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B1DB8" w:rsidP="00B42F40">
      <w:pPr>
        <w:pStyle w:val="Titul1"/>
      </w:pPr>
      <w:r>
        <w:t xml:space="preserve">                                                                                                                                                                                                                                                                                                                                                                                                                                                                                                                                                                                                                                                                                                                                                                                                                                                                                                                                                                                                                                                                                                                                                                                                                                                                                                                                                                                                                                                                                                                                                                                                                                                                                                                                                                                                                                                                                                                                                                                                                                                                                                                                                                                                                                                                                                                                                                                                                                                                                                                                                                                                                                                                                                                                                                                                                                                                                                                                                                                                                                                                                                                                                                                                                                                                                                                                                                                                                                                                                                                                                                                                                                                                                                                                                                                                                                                                                                                                                                                                                                                                                                                                                                                                                                                                                                                                                                                                                                                                                                                                                                                                                                                                                  </w:t>
      </w:r>
      <w:r w:rsidR="00F422D3">
        <w:t>S</w:t>
      </w:r>
      <w:r w:rsidR="003C2919">
        <w:t xml:space="preserve">mlouva o dílo na zhotovení </w:t>
      </w:r>
    </w:p>
    <w:p w:rsidR="00F422D3" w:rsidRDefault="003F0FD2" w:rsidP="00A955FC">
      <w:pPr>
        <w:pStyle w:val="Titul2"/>
      </w:pPr>
      <w:r>
        <w:t>Záměru projektu a Dokumentace pro územní řízení</w:t>
      </w:r>
    </w:p>
    <w:p w:rsidR="00BD0C4A" w:rsidRPr="00402B45" w:rsidRDefault="00BD0C4A" w:rsidP="00BD0C4A">
      <w:pPr>
        <w:pStyle w:val="Titul2"/>
      </w:pPr>
      <w:r w:rsidRPr="00402B45">
        <w:t xml:space="preserve">Název zakázky: </w:t>
      </w:r>
      <w:sdt>
        <w:sdtPr>
          <w:rPr>
            <w:szCs w:val="24"/>
          </w:rPr>
          <w:alias w:val="Název akce - VYplnit pole - přenese se do zápatí"/>
          <w:tag w:val="Název akce"/>
          <w:id w:val="1889687308"/>
          <w:placeholder>
            <w:docPart w:val="BE9309726F9D4AB9BB25ADA0C9FBF71F"/>
          </w:placeholder>
          <w:text/>
        </w:sdtPr>
        <w:sdtEndPr/>
        <w:sdtContent>
          <w:r w:rsidR="00990797" w:rsidRPr="00BA6632">
            <w:rPr>
              <w:szCs w:val="24"/>
            </w:rPr>
            <w:t>„Modernizace ŽST Kutná Hora hl. n.“</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Default="00F422D3" w:rsidP="0098160B">
      <w:pPr>
        <w:pStyle w:val="Textbezodsazen"/>
        <w:spacing w:after="0"/>
      </w:pPr>
      <w:r w:rsidRPr="003348F5">
        <w:t xml:space="preserve">zastoupena: </w:t>
      </w:r>
      <w:r w:rsidR="0098160B">
        <w:t xml:space="preserve">Ing. Petrem </w:t>
      </w:r>
      <w:proofErr w:type="spellStart"/>
      <w:r w:rsidR="0098160B">
        <w:t>Hofhanzlem</w:t>
      </w:r>
      <w:proofErr w:type="spellEnd"/>
      <w:r w:rsidRPr="00BA6632">
        <w:t xml:space="preserve">, </w:t>
      </w:r>
      <w:r w:rsidR="0098160B">
        <w:t>ředitelem Stavební správy západ</w:t>
      </w:r>
      <w:r w:rsidRPr="00BA6632">
        <w:t xml:space="preserve"> </w:t>
      </w:r>
    </w:p>
    <w:p w:rsidR="0098160B" w:rsidRPr="003348F5" w:rsidRDefault="0098160B" w:rsidP="0098160B">
      <w:pPr>
        <w:pStyle w:val="Textbezodsazen"/>
        <w:spacing w:after="0"/>
      </w:pP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F422D3" w:rsidRPr="003348F5" w:rsidRDefault="00F422D3" w:rsidP="00B42F40">
      <w:pPr>
        <w:pStyle w:val="Textbezodsazen"/>
      </w:pPr>
      <w:r w:rsidRPr="003348F5">
        <w:t xml:space="preserve">Stavební správa </w:t>
      </w:r>
      <w:r w:rsidR="006A40B1" w:rsidRPr="00BA6632">
        <w:t>západ, Sokolovská 278/1955, 190 00 Praha 9</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66594D" w:rsidP="00B42F40">
      <w:pPr>
        <w:pStyle w:val="Textbezodsazen"/>
      </w:pPr>
      <w:r>
        <w:t>ISPROFIN/</w:t>
      </w:r>
      <w:r w:rsidR="00F422D3">
        <w:t xml:space="preserve">ISPROFOND: </w:t>
      </w:r>
      <w:r w:rsidRPr="0066594D">
        <w:t>5213520028</w:t>
      </w:r>
      <w:r>
        <w:t xml:space="preserve"> / </w:t>
      </w:r>
      <w:r w:rsidR="00453171" w:rsidRPr="00BA6632">
        <w:t>3273214901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A164C9">
        <w:rPr>
          <w:highlight w:val="yellow"/>
        </w:rPr>
        <w:t xml:space="preserve">VLOŽÍ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033C58" w:rsidRPr="0010069F" w:rsidRDefault="00F422D3" w:rsidP="0010069F">
      <w:pPr>
        <w:pStyle w:val="Textbezodsazen"/>
        <w:rPr>
          <w:rStyle w:val="Tun"/>
          <w:b w:val="0"/>
        </w:rPr>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r w:rsidR="00033C58">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F24AD9">
        <w:t xml:space="preserve">]" </w:t>
      </w:r>
      <w:r>
        <w:t xml:space="preserve">svůj úmysl zadat v otevřeném řízení veřejnou zakázku s názvem </w:t>
      </w:r>
      <w:r w:rsidR="00F24AD9" w:rsidRPr="009163A5">
        <w:rPr>
          <w:b/>
        </w:rPr>
        <w:t>"Modernizace ŽST Kutná Hora hl. n.</w:t>
      </w:r>
      <w:r w:rsidRPr="009163A5">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 xml:space="preserve">Objednatel si vyhrazuje právo odstoupit od Smlouvy kromě důvodů uvedených v Obchodních podmínkách též po skončení </w:t>
      </w:r>
      <w:r w:rsidR="005324A5">
        <w:t>třetí</w:t>
      </w:r>
      <w:r>
        <w:t xml:space="preserve"> </w:t>
      </w:r>
      <w:r w:rsidR="0025449D">
        <w:t>d</w:t>
      </w:r>
      <w:r>
        <w:t xml:space="preserve">ílčí etapy v případě neschválení Záměru projektu. </w:t>
      </w:r>
    </w:p>
    <w:p w:rsidR="003F0FD2" w:rsidRDefault="003F0FD2" w:rsidP="003F0FD2">
      <w:pPr>
        <w:pStyle w:val="Text1-2"/>
      </w:pPr>
      <w:r>
        <w:t>Objednatel sdělí Zhotoviteli do 30 dnů od oboustranného pod</w:t>
      </w:r>
      <w:r w:rsidR="0049121B">
        <w:t xml:space="preserve">pisu předávacího </w:t>
      </w:r>
      <w:r w:rsidR="00E22878">
        <w:t xml:space="preserve">protokolu k </w:t>
      </w:r>
      <w:r w:rsidR="0025449D" w:rsidRPr="009B1D6E">
        <w:t>druhé</w:t>
      </w:r>
      <w:r w:rsidR="0049121B">
        <w:t xml:space="preserve"> </w:t>
      </w:r>
      <w:r w:rsidR="0025449D">
        <w:t>d</w:t>
      </w:r>
      <w:r>
        <w:t>ílčí etapě,</w:t>
      </w:r>
    </w:p>
    <w:p w:rsidR="003F0FD2" w:rsidRDefault="003F0FD2" w:rsidP="003F0FD2">
      <w:pPr>
        <w:pStyle w:val="Odrka1-3"/>
      </w:pPr>
      <w:r>
        <w:t>zda požaduje zapracovat do Záměru projektu změny nebo</w:t>
      </w:r>
    </w:p>
    <w:p w:rsidR="003F0FD2" w:rsidRDefault="003F0FD2" w:rsidP="003F0FD2">
      <w:pPr>
        <w:pStyle w:val="Odrka1-3"/>
      </w:pPr>
      <w:r>
        <w:t>zda odstupuje od Smlouvy nebo</w:t>
      </w:r>
    </w:p>
    <w:p w:rsidR="003F0FD2" w:rsidRDefault="003F0FD2" w:rsidP="003F0FD2">
      <w:pPr>
        <w:pStyle w:val="Odrka1-3"/>
      </w:pPr>
      <w:r>
        <w:t>zda předává Záměr projektu k posouzení Ministerstvu dopravy.</w:t>
      </w:r>
    </w:p>
    <w:p w:rsidR="003F0FD2" w:rsidRDefault="003F0FD2" w:rsidP="003F0FD2">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rsidR="003F0FD2" w:rsidRDefault="003F0FD2" w:rsidP="003F0FD2">
      <w:pPr>
        <w:pStyle w:val="Text1-2"/>
      </w:pPr>
      <w:r>
        <w:t xml:space="preserve">Účinky odstoupení od Smlouvy nastanou v obou případech dnem doručení oznámení o odstoupení Zhotoviteli.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5A4BA7">
      <w:pPr>
        <w:pStyle w:val="Text1-1"/>
      </w:pPr>
      <w:r>
        <w:t xml:space="preserve">Místem plnění Díla je: </w:t>
      </w:r>
      <w:r w:rsidR="00457A03">
        <w:t xml:space="preserve">Správa železnic, státní organizace. </w:t>
      </w:r>
      <w:r w:rsidR="005A4BA7" w:rsidRPr="00157AC3">
        <w:t>Stavební správa záp</w:t>
      </w:r>
      <w:r w:rsidR="001041FA">
        <w:t xml:space="preserve">ad, Sokolovská </w:t>
      </w:r>
      <w:r w:rsidR="009A335E" w:rsidRPr="00157AC3">
        <w:t>1955</w:t>
      </w:r>
      <w:r w:rsidR="001041FA">
        <w:t>/278</w:t>
      </w:r>
      <w:r w:rsidR="009A335E" w:rsidRPr="00157AC3">
        <w:t>, 190 00</w:t>
      </w:r>
      <w:r w:rsidR="00457A03">
        <w:t xml:space="preserve"> Praha 9.</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25449D">
      <w:pPr>
        <w:pStyle w:val="Text1-1"/>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06020C">
        <w:t>,</w:t>
      </w:r>
      <w:r w:rsidR="00930F78">
        <w:t xml:space="preserve"> </w:t>
      </w:r>
      <w:r w:rsidR="0006020C">
        <w:t>(</w:t>
      </w:r>
      <w:r>
        <w:t>dále jen GDPR), které se na něj jako na zpracovatele vztahují a plnění těchto povinností na vyžádání doložit Objednateli.</w:t>
      </w:r>
    </w:p>
    <w:p w:rsidR="009A03C9" w:rsidRPr="009A03C9" w:rsidRDefault="009A03C9" w:rsidP="009A03C9">
      <w:pPr>
        <w:pStyle w:val="Text1-1"/>
        <w:numPr>
          <w:ilvl w:val="1"/>
          <w:numId w:val="9"/>
        </w:numPr>
      </w:pPr>
      <w:r w:rsidRPr="009A03C9">
        <w:t>Objednatel si vyhrazuje v souladu s §105, odst. 2 zákona č. 134/2016 Sb., o zadávání veřejných zakázek (dále jen ZZVZ) požadavek, že níže uvedené významné činnosti při plnění veřejné zakázky musí být plněny přímo Zhotovitelem jeho vlastními prostředky:</w:t>
      </w:r>
    </w:p>
    <w:p w:rsidR="009A03C9" w:rsidRPr="009A03C9" w:rsidRDefault="008918B7" w:rsidP="00825E5E">
      <w:pPr>
        <w:pStyle w:val="Odrka1-1"/>
        <w:numPr>
          <w:ilvl w:val="0"/>
          <w:numId w:val="0"/>
        </w:numPr>
        <w:ind w:left="1077"/>
      </w:pPr>
      <w:r>
        <w:t>–</w:t>
      </w:r>
      <w:r w:rsidR="00825E5E">
        <w:t xml:space="preserve"> </w:t>
      </w:r>
      <w:r>
        <w:t>železniční svršek a spodek.</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lastRenderedPageBreak/>
        <w:t>Tato Smlouva je vyhotovena ve …</w:t>
      </w:r>
      <w:r w:rsidR="00930F78">
        <w:t xml:space="preserve"> </w:t>
      </w:r>
      <w:r>
        <w:t>"[</w:t>
      </w:r>
      <w:r w:rsidRPr="00930F78">
        <w:rPr>
          <w:b/>
          <w:highlight w:val="green"/>
        </w:rPr>
        <w:t>VLOŽÍ OBJEDNATEL</w:t>
      </w:r>
      <w:r>
        <w:t>]" ………… vyhotoveních, z</w:t>
      </w:r>
      <w:r w:rsidR="00930F78">
        <w:t> </w:t>
      </w:r>
      <w:r>
        <w:t xml:space="preserve">nichž Objednatel obdrží </w:t>
      </w:r>
      <w:r w:rsidR="001041FA">
        <w:t>dvě</w:t>
      </w:r>
      <w:r w:rsidR="00930F78">
        <w:t xml:space="preserve"> </w:t>
      </w:r>
      <w:r>
        <w:t>vyhotovení a Zhotovitel obdrží …………</w:t>
      </w:r>
      <w:r w:rsidR="00930F78">
        <w:t xml:space="preserve"> </w:t>
      </w:r>
      <w:r>
        <w:t>"[</w:t>
      </w:r>
      <w:r w:rsidRPr="00930F78">
        <w:rPr>
          <w:b/>
          <w:highlight w:val="yellow"/>
        </w:rPr>
        <w:t>VLOŽÍ ZHOTOVITEL</w:t>
      </w:r>
      <w:r>
        <w:t xml:space="preserve">]" ……. </w:t>
      </w:r>
      <w:proofErr w:type="gramStart"/>
      <w:r>
        <w:t>vyhotovení</w:t>
      </w:r>
      <w:proofErr w:type="gramEnd"/>
      <w:r>
        <w:t>.</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F12922" w:rsidRDefault="00930F78" w:rsidP="00930F78">
      <w:pPr>
        <w:pStyle w:val="Textbezslovn"/>
        <w:tabs>
          <w:tab w:val="left" w:pos="2127"/>
        </w:tabs>
        <w:spacing w:after="0"/>
        <w:ind w:left="2297" w:hanging="1560"/>
      </w:pPr>
      <w:r>
        <w:t xml:space="preserve">Příloha č. </w:t>
      </w:r>
      <w:r w:rsidR="00F12922">
        <w:t>2</w:t>
      </w:r>
      <w:r w:rsidR="00F12922">
        <w:tab/>
        <w:t xml:space="preserve">Obchodní podmínky </w:t>
      </w:r>
      <w:r w:rsidR="004358E1">
        <w:t>–</w:t>
      </w:r>
      <w:r w:rsidR="00F12922">
        <w:t xml:space="preserve"> </w:t>
      </w:r>
      <w:r w:rsidR="004358E1" w:rsidRPr="004358E1">
        <w:t>OP/ZP+DUR/14-20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b)</w:t>
      </w:r>
      <w:r w:rsidR="00F12922">
        <w:t xml:space="preserve"> Všeobecné technické podmínky </w:t>
      </w:r>
      <w:r w:rsidR="004358E1">
        <w:t>–</w:t>
      </w:r>
      <w:r w:rsidR="00F12922">
        <w:t xml:space="preserve"> </w:t>
      </w:r>
      <w:r w:rsidR="004358E1" w:rsidRPr="004358E1">
        <w:t>VTP/ZP+DUR/1</w:t>
      </w:r>
      <w:r w:rsidR="006310AC">
        <w:t>3</w:t>
      </w:r>
      <w:r w:rsidR="004358E1" w:rsidRPr="004358E1">
        <w:t>-20</w:t>
      </w:r>
      <w:r>
        <w:t xml:space="preserve"> </w:t>
      </w:r>
    </w:p>
    <w:p w:rsidR="00930F78" w:rsidRDefault="00930F78" w:rsidP="00930F78">
      <w:pPr>
        <w:pStyle w:val="Textbezslovn"/>
        <w:tabs>
          <w:tab w:val="left" w:pos="2127"/>
        </w:tabs>
        <w:spacing w:after="0"/>
        <w:ind w:left="3687" w:hanging="1560"/>
      </w:pPr>
      <w:r>
        <w:t xml:space="preserve">c) Zvláštní technické podmínky </w:t>
      </w:r>
    </w:p>
    <w:p w:rsidR="00930F78" w:rsidRDefault="00930F78" w:rsidP="00930F78">
      <w:pPr>
        <w:pStyle w:val="Textbezslovn"/>
        <w:tabs>
          <w:tab w:val="left" w:pos="2127"/>
        </w:tabs>
        <w:spacing w:after="0"/>
        <w:ind w:left="2297" w:hanging="1560"/>
      </w:pPr>
      <w:r>
        <w:t>Příloha č. 4</w:t>
      </w:r>
      <w:r>
        <w:tab/>
        <w:t>Rozpis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25449D" w:rsidRDefault="0025449D" w:rsidP="00930F78">
      <w:pPr>
        <w:pStyle w:val="Textbezodsazen"/>
        <w:rPr>
          <w:rStyle w:val="Tun"/>
        </w:rPr>
      </w:pPr>
      <w:r>
        <w:rPr>
          <w:rStyle w:val="Tun"/>
        </w:rPr>
        <w:br w:type="page"/>
      </w:r>
    </w:p>
    <w:p w:rsidR="003F0FD2" w:rsidRPr="00930F78" w:rsidRDefault="003F0FD2" w:rsidP="00930F78">
      <w:pPr>
        <w:pStyle w:val="Textbezodsazen"/>
        <w:rPr>
          <w:rStyle w:val="Tun"/>
        </w:rPr>
      </w:pPr>
      <w:r w:rsidRPr="00930F78">
        <w:rPr>
          <w:rStyle w:val="Tun"/>
        </w:rPr>
        <w:lastRenderedPageBreak/>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4E4824" w:rsidRDefault="004E4824" w:rsidP="003F0FD2">
      <w:pPr>
        <w:pStyle w:val="Textbezodsazen"/>
      </w:pPr>
    </w:p>
    <w:p w:rsidR="004E4824" w:rsidRDefault="004E4824"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 xml:space="preserve">Ing. </w:t>
      </w:r>
      <w:r w:rsidR="0098160B">
        <w:rPr>
          <w:rStyle w:val="Tun"/>
        </w:rPr>
        <w:t xml:space="preserve">Petr Hofhanzl </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98160B" w:rsidP="00930F78">
      <w:pPr>
        <w:pStyle w:val="Bezmezer"/>
      </w:pPr>
      <w:r>
        <w:t>Ředitel, Stavební správa západ</w:t>
      </w:r>
    </w:p>
    <w:p w:rsidR="003F0FD2" w:rsidRPr="003348F5" w:rsidRDefault="003F0FD2" w:rsidP="00930F78">
      <w:pPr>
        <w:pStyle w:val="Bezmezer"/>
      </w:pPr>
      <w:r w:rsidRPr="003348F5">
        <w:t>Správa</w:t>
      </w:r>
      <w:r w:rsidR="000509D4" w:rsidRPr="003348F5">
        <w:t xml:space="preserve"> železnic</w:t>
      </w:r>
      <w:r w:rsidRPr="003348F5">
        <w:t>, státní organizace</w:t>
      </w:r>
    </w:p>
    <w:p w:rsidR="003F0FD2" w:rsidRPr="003348F5"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4F0093" w:rsidRDefault="004F0093" w:rsidP="0021413B">
      <w:pPr>
        <w:pStyle w:val="Nadpisbezsl1-1"/>
        <w:jc w:val="center"/>
      </w:pPr>
      <w:r>
        <w:lastRenderedPageBreak/>
        <w:t>Příloha č. 1</w:t>
      </w:r>
    </w:p>
    <w:p w:rsidR="004F0093" w:rsidRPr="00F762A8" w:rsidRDefault="004F0093" w:rsidP="0021413B">
      <w:pPr>
        <w:pStyle w:val="Nadpisbezsl1-2"/>
        <w:jc w:val="center"/>
      </w:pPr>
      <w:r>
        <w:t>Specifikace Díla</w:t>
      </w:r>
    </w:p>
    <w:p w:rsidR="00BD0C4A" w:rsidRDefault="00BD0C4A" w:rsidP="00BD0C4A">
      <w:pPr>
        <w:pStyle w:val="Textbezodsazen"/>
      </w:pPr>
    </w:p>
    <w:p w:rsidR="00DE2634" w:rsidRPr="00DE2634" w:rsidRDefault="00DE2634" w:rsidP="00DE2634">
      <w:pPr>
        <w:numPr>
          <w:ilvl w:val="0"/>
          <w:numId w:val="46"/>
        </w:numPr>
        <w:spacing w:after="120" w:line="280" w:lineRule="exact"/>
        <w:rPr>
          <w:rFonts w:ascii="Calibri" w:eastAsia="Times New Roman" w:hAnsi="Calibri" w:cs="Calibri"/>
          <w:sz w:val="22"/>
          <w:szCs w:val="22"/>
          <w:lang w:eastAsia="cs-CZ"/>
        </w:rPr>
      </w:pPr>
      <w:r w:rsidRPr="00DE2634">
        <w:rPr>
          <w:rFonts w:ascii="Calibri" w:hAnsi="Calibri" w:cs="Calibri"/>
          <w:sz w:val="22"/>
          <w:szCs w:val="22"/>
        </w:rPr>
        <w:t xml:space="preserve">Předmětem </w:t>
      </w:r>
      <w:r>
        <w:rPr>
          <w:rFonts w:ascii="Calibri" w:hAnsi="Calibri" w:cs="Calibri"/>
          <w:sz w:val="22"/>
          <w:szCs w:val="22"/>
        </w:rPr>
        <w:t>smlouvy o dílo</w:t>
      </w:r>
      <w:r w:rsidRPr="00DE2634">
        <w:rPr>
          <w:rFonts w:ascii="Calibri" w:hAnsi="Calibri" w:cs="Calibri"/>
          <w:sz w:val="22"/>
          <w:szCs w:val="22"/>
        </w:rPr>
        <w:t xml:space="preserve"> je zpracování Záměru projektu</w:t>
      </w:r>
      <w:r>
        <w:rPr>
          <w:rFonts w:ascii="Calibri" w:hAnsi="Calibri" w:cs="Calibri"/>
          <w:sz w:val="22"/>
          <w:szCs w:val="22"/>
        </w:rPr>
        <w:t xml:space="preserve"> (ZP) včetně ekonomického hodnocení</w:t>
      </w:r>
      <w:r w:rsidR="00E319C7">
        <w:rPr>
          <w:rFonts w:ascii="Calibri" w:hAnsi="Calibri" w:cs="Calibri"/>
          <w:sz w:val="22"/>
          <w:szCs w:val="22"/>
        </w:rPr>
        <w:t xml:space="preserve"> a Dokumentace pro </w:t>
      </w:r>
      <w:r w:rsidR="00345ECE">
        <w:rPr>
          <w:rFonts w:ascii="Calibri" w:hAnsi="Calibri" w:cs="Calibri"/>
          <w:sz w:val="22"/>
          <w:szCs w:val="22"/>
        </w:rPr>
        <w:t>ú</w:t>
      </w:r>
      <w:r w:rsidRPr="00DE2634">
        <w:rPr>
          <w:rFonts w:ascii="Calibri" w:hAnsi="Calibri" w:cs="Calibri"/>
          <w:sz w:val="22"/>
          <w:szCs w:val="22"/>
        </w:rPr>
        <w:t>zemní řízení (DÚR)</w:t>
      </w:r>
      <w:r>
        <w:rPr>
          <w:rFonts w:ascii="Calibri" w:hAnsi="Calibri" w:cs="Calibri"/>
          <w:sz w:val="22"/>
          <w:szCs w:val="22"/>
        </w:rPr>
        <w:t xml:space="preserve"> pro stavbu „Modernizace ŽST Kutná Hora hl. n.“, v rozsahu stanoveném zadávací dok</w:t>
      </w:r>
      <w:r w:rsidR="00E319C7">
        <w:rPr>
          <w:rFonts w:ascii="Calibri" w:hAnsi="Calibri" w:cs="Calibri"/>
          <w:sz w:val="22"/>
          <w:szCs w:val="22"/>
        </w:rPr>
        <w:t>umentací a předloženou nabídkou zhotovitele.</w:t>
      </w:r>
      <w:r w:rsidR="009A03C9">
        <w:rPr>
          <w:rFonts w:ascii="Calibri" w:hAnsi="Calibri" w:cs="Calibri"/>
          <w:sz w:val="22"/>
          <w:szCs w:val="22"/>
        </w:rPr>
        <w:t xml:space="preserve"> </w:t>
      </w:r>
      <w:r w:rsidR="00B715C1">
        <w:rPr>
          <w:rFonts w:ascii="Calibri" w:hAnsi="Calibri" w:cs="Calibri"/>
          <w:sz w:val="22"/>
          <w:szCs w:val="22"/>
        </w:rPr>
        <w:t>Včetně zajištění</w:t>
      </w:r>
      <w:r w:rsidR="001670AC">
        <w:rPr>
          <w:rFonts w:ascii="Calibri" w:hAnsi="Calibri" w:cs="Calibri"/>
          <w:sz w:val="22"/>
          <w:szCs w:val="22"/>
        </w:rPr>
        <w:t xml:space="preserve"> pravomocného</w:t>
      </w:r>
      <w:r w:rsidR="00B715C1">
        <w:rPr>
          <w:rFonts w:ascii="Calibri" w:hAnsi="Calibri" w:cs="Calibri"/>
          <w:sz w:val="22"/>
          <w:szCs w:val="22"/>
        </w:rPr>
        <w:t xml:space="preserve"> územního rozhodnutí.</w:t>
      </w:r>
    </w:p>
    <w:p w:rsidR="00116E12" w:rsidRPr="00116E12" w:rsidRDefault="00116E12" w:rsidP="00116E12">
      <w:pPr>
        <w:numPr>
          <w:ilvl w:val="0"/>
          <w:numId w:val="45"/>
        </w:numPr>
        <w:spacing w:after="120" w:line="280" w:lineRule="exact"/>
        <w:ind w:left="72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Po</w:t>
      </w:r>
      <w:r w:rsidR="00345ECE">
        <w:rPr>
          <w:rFonts w:ascii="Calibri" w:eastAsia="Times New Roman" w:hAnsi="Calibri" w:cs="Times New Roman"/>
          <w:b/>
          <w:sz w:val="22"/>
          <w:szCs w:val="24"/>
          <w:lang w:eastAsia="cs-CZ"/>
        </w:rPr>
        <w:t>žadavky na rozsah a zpracování Z</w:t>
      </w:r>
      <w:r w:rsidRPr="00116E12">
        <w:rPr>
          <w:rFonts w:ascii="Calibri" w:eastAsia="Times New Roman" w:hAnsi="Calibri" w:cs="Times New Roman"/>
          <w:b/>
          <w:sz w:val="22"/>
          <w:szCs w:val="24"/>
          <w:lang w:eastAsia="cs-CZ"/>
        </w:rPr>
        <w:t>áměru projektu a přípravné dokumentace jsou definovány Všeobecnými technickými podmínkami – příloha č. 3b)</w:t>
      </w:r>
    </w:p>
    <w:p w:rsidR="00116E12" w:rsidRPr="00116E12" w:rsidRDefault="00116E12" w:rsidP="00116E12">
      <w:pPr>
        <w:numPr>
          <w:ilvl w:val="0"/>
          <w:numId w:val="45"/>
        </w:numPr>
        <w:spacing w:after="120" w:line="280" w:lineRule="exact"/>
        <w:ind w:left="72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Upřesňující podmínky pro zpraco</w:t>
      </w:r>
      <w:r w:rsidR="00345ECE">
        <w:rPr>
          <w:rFonts w:ascii="Calibri" w:eastAsia="Times New Roman" w:hAnsi="Calibri" w:cs="Times New Roman"/>
          <w:b/>
          <w:sz w:val="22"/>
          <w:szCs w:val="24"/>
          <w:lang w:eastAsia="cs-CZ"/>
        </w:rPr>
        <w:t>vání Z</w:t>
      </w:r>
      <w:r w:rsidRPr="00116E12">
        <w:rPr>
          <w:rFonts w:ascii="Calibri" w:eastAsia="Times New Roman" w:hAnsi="Calibri" w:cs="Times New Roman"/>
          <w:b/>
          <w:sz w:val="22"/>
          <w:szCs w:val="24"/>
          <w:lang w:eastAsia="cs-CZ"/>
        </w:rPr>
        <w:t>áměru projektu a přípravné dokumentace jsou uvedeny ve Zvláštních technických podmínkách – příloha č. 3c)</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rsidR="004F0093" w:rsidRDefault="004F0093" w:rsidP="0021413B">
      <w:pPr>
        <w:pStyle w:val="Nadpisbezsl1-1"/>
        <w:jc w:val="center"/>
      </w:pPr>
      <w:r>
        <w:lastRenderedPageBreak/>
        <w:t>Příloha č. 2</w:t>
      </w:r>
    </w:p>
    <w:p w:rsidR="004F0093" w:rsidRDefault="0021413B" w:rsidP="0021413B">
      <w:pPr>
        <w:pStyle w:val="Nadpisbezsl1-2"/>
        <w:jc w:val="center"/>
      </w:pPr>
      <w:r>
        <w:t>Obchodní podmínky</w:t>
      </w:r>
    </w:p>
    <w:p w:rsidR="00E441EC" w:rsidRPr="00E441EC" w:rsidRDefault="00E441EC" w:rsidP="00E441EC">
      <w:pPr>
        <w:pStyle w:val="Text2-1"/>
        <w:numPr>
          <w:ilvl w:val="0"/>
          <w:numId w:val="0"/>
        </w:numPr>
        <w:ind w:left="737"/>
      </w:pPr>
    </w:p>
    <w:p w:rsidR="004F0093" w:rsidRDefault="00345ECE" w:rsidP="00515E7D">
      <w:pPr>
        <w:pStyle w:val="Textbezodsazen"/>
        <w:jc w:val="center"/>
      </w:pPr>
      <w:r w:rsidRPr="00FD7BB3">
        <w:t>OP_ZP+DUR_14-20</w:t>
      </w: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rsidR="004F0093" w:rsidRDefault="004F0093" w:rsidP="0021413B">
      <w:pPr>
        <w:pStyle w:val="Nadpisbezsl1-1"/>
        <w:jc w:val="center"/>
      </w:pPr>
      <w:r>
        <w:lastRenderedPageBreak/>
        <w:t>Příloha č. 3</w:t>
      </w:r>
    </w:p>
    <w:p w:rsidR="004F0093" w:rsidRDefault="004F0093" w:rsidP="0021413B">
      <w:pPr>
        <w:pStyle w:val="Nadpisbezsl1-2"/>
        <w:jc w:val="center"/>
      </w:pPr>
      <w:r>
        <w:t>Technické podmínky:</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4358E1" w:rsidP="004F0093">
      <w:pPr>
        <w:pStyle w:val="Textbezslovn"/>
      </w:pPr>
      <w:r>
        <w:t>VTP_ZP+DUR_1</w:t>
      </w:r>
      <w:r w:rsidR="00F440BA">
        <w:t>3</w:t>
      </w:r>
      <w:r>
        <w:t>-20</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rsidR="004F0093" w:rsidRDefault="004F0093" w:rsidP="0021413B">
      <w:pPr>
        <w:pStyle w:val="Nadpisbezsl1-1"/>
        <w:jc w:val="center"/>
      </w:pPr>
      <w:r>
        <w:lastRenderedPageBreak/>
        <w:t>Příloha č. 4</w:t>
      </w:r>
    </w:p>
    <w:p w:rsidR="004F0093" w:rsidRDefault="004F0093" w:rsidP="0021413B">
      <w:pPr>
        <w:pStyle w:val="Nadpisbezsl1-2"/>
        <w:jc w:val="center"/>
      </w:pPr>
      <w:r>
        <w:t>Rozpis Ceny Díla</w:t>
      </w:r>
    </w:p>
    <w:p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2344F6" w:rsidRDefault="004F0093" w:rsidP="002344F6">
            <w:pPr>
              <w:pStyle w:val="Tabulka-8"/>
              <w:rPr>
                <w:b/>
              </w:rPr>
            </w:pPr>
            <w:r w:rsidRPr="002344F6">
              <w:rPr>
                <w:b/>
              </w:rPr>
              <w:t>Položka</w:t>
            </w:r>
          </w:p>
        </w:tc>
        <w:tc>
          <w:tcPr>
            <w:tcW w:w="3402" w:type="dxa"/>
            <w:gridSpan w:val="2"/>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2344F6">
            <w:pPr>
              <w:pStyle w:val="Tabulka-8"/>
            </w:pPr>
            <w:r w:rsidRPr="00110376">
              <w:t>1</w:t>
            </w:r>
          </w:p>
        </w:tc>
        <w:tc>
          <w:tcPr>
            <w:tcW w:w="3402" w:type="dxa"/>
            <w:gridSpan w:val="2"/>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2344F6">
            <w:pPr>
              <w:pStyle w:val="Tabulka-8"/>
            </w:pPr>
            <w:r w:rsidRPr="00110376">
              <w:t>2</w:t>
            </w:r>
          </w:p>
        </w:tc>
        <w:tc>
          <w:tcPr>
            <w:tcW w:w="8054" w:type="dxa"/>
            <w:gridSpan w:val="6"/>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ZPT</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2.4</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r w:rsidRPr="00110376">
              <w:t>3</w:t>
            </w:r>
          </w:p>
        </w:tc>
        <w:tc>
          <w:tcPr>
            <w:tcW w:w="3402" w:type="dxa"/>
            <w:gridSpan w:val="2"/>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a Dokumentace pro územní řízení, dle SOD v listinné formě (dle požadavku VTP a ZTP)</w:t>
            </w:r>
          </w:p>
        </w:tc>
        <w:tc>
          <w:tcPr>
            <w:tcW w:w="992" w:type="dxa"/>
          </w:tcPr>
          <w:p w:rsidR="00110376" w:rsidRPr="00110376" w:rsidRDefault="009A03C9"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rsidR="00110376" w:rsidRPr="00110376" w:rsidRDefault="009A03C9" w:rsidP="002344F6">
            <w:pPr>
              <w:pStyle w:val="Tabulka-8"/>
              <w:cnfStyle w:val="000000000000" w:firstRow="0" w:lastRow="0" w:firstColumn="0" w:lastColumn="0" w:oddVBand="0" w:evenVBand="0" w:oddHBand="0" w:evenHBand="0" w:firstRowFirstColumn="0" w:firstRowLastColumn="0" w:lastRowFirstColumn="0" w:lastRowLastColumn="0"/>
            </w:pPr>
            <w:r>
              <w:t>4</w:t>
            </w: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r w:rsidRPr="00110376">
              <w:t>4</w:t>
            </w:r>
          </w:p>
        </w:tc>
        <w:tc>
          <w:tcPr>
            <w:tcW w:w="3402" w:type="dxa"/>
            <w:gridSpan w:val="2"/>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a Dokumentace pro územní řízení dle SOD v elektronické formě (dle požadavku VTP a ZTP)</w:t>
            </w:r>
          </w:p>
        </w:tc>
        <w:tc>
          <w:tcPr>
            <w:tcW w:w="992" w:type="dxa"/>
          </w:tcPr>
          <w:p w:rsidR="00110376" w:rsidRPr="00110376" w:rsidRDefault="009A03C9"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rsidR="00110376" w:rsidRPr="00110376" w:rsidRDefault="009A03C9" w:rsidP="002344F6">
            <w:pPr>
              <w:pStyle w:val="Tabulka-8"/>
              <w:cnfStyle w:val="000000000000" w:firstRow="0" w:lastRow="0" w:firstColumn="0" w:lastColumn="0" w:oddVBand="0" w:evenVBand="0" w:oddHBand="0" w:evenHBand="0" w:firstRowFirstColumn="0" w:firstRowLastColumn="0" w:lastRowFirstColumn="0" w:lastRowLastColumn="0"/>
            </w:pPr>
            <w:r>
              <w:t>8</w:t>
            </w: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AB4F25">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2344F6">
            <w:pPr>
              <w:pStyle w:val="Tabulka-8"/>
            </w:pPr>
            <w:r w:rsidRPr="00110376">
              <w:t>Celkem za základní služby:</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rsidTr="00FB55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2344F6">
            <w:pPr>
              <w:pStyle w:val="Tabulka-8"/>
              <w:rPr>
                <w:rStyle w:val="Tun"/>
                <w:szCs w:val="16"/>
              </w:rPr>
            </w:pPr>
            <w:r w:rsidRPr="00110376">
              <w:rPr>
                <w:rStyle w:val="Tun"/>
                <w:szCs w:val="16"/>
              </w:rPr>
              <w:t>Položka</w:t>
            </w:r>
          </w:p>
        </w:tc>
        <w:tc>
          <w:tcPr>
            <w:tcW w:w="340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rsidTr="00FB55C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0655CB" w:rsidP="002344F6">
            <w:pPr>
              <w:pStyle w:val="Tabulka-8"/>
            </w:pPr>
            <w:r>
              <w:t>5</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FB55C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0655CB" w:rsidP="002344F6">
            <w:pPr>
              <w:pStyle w:val="Tabulka-8"/>
            </w:pPr>
            <w:r>
              <w:t>6</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FB55C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0655CB" w:rsidP="002344F6">
            <w:pPr>
              <w:pStyle w:val="Tabulka-8"/>
            </w:pPr>
            <w:r>
              <w:t>7</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FB55C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0655CB" w:rsidP="002344F6">
            <w:pPr>
              <w:pStyle w:val="Tabulka-8"/>
            </w:pPr>
            <w:r>
              <w:t>8</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FB55C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0655CB" w:rsidP="002344F6">
            <w:pPr>
              <w:pStyle w:val="Tabulka-8"/>
            </w:pPr>
            <w:r>
              <w:t>9</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FB55CA">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0655CB" w:rsidP="002344F6">
            <w:pPr>
              <w:pStyle w:val="Tabulka-8"/>
            </w:pPr>
            <w:r>
              <w:t>10</w:t>
            </w:r>
          </w:p>
        </w:tc>
        <w:tc>
          <w:tcPr>
            <w:tcW w:w="340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technických podkladů pro vypracování zadávací dokumentace na výběr zhotovitele stavby dle požadavku VTP a ZTP</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FB55CA">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2344F6">
            <w:pPr>
              <w:pStyle w:val="Tabulka-8"/>
            </w:pPr>
            <w:r w:rsidRPr="00110376">
              <w:t>Celkem za dodatečné služby:</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110376">
      <w:pPr>
        <w:pStyle w:val="Textbezodsazen"/>
      </w:pPr>
    </w:p>
    <w:p w:rsidR="0025449D" w:rsidRDefault="0025449D" w:rsidP="00110376">
      <w:pPr>
        <w:pStyle w:val="Nadpisbezsl1-2"/>
      </w:pPr>
      <w:r>
        <w:br w:type="page"/>
      </w:r>
    </w:p>
    <w:p w:rsidR="00110376" w:rsidRDefault="00110376" w:rsidP="00110376">
      <w:pPr>
        <w:pStyle w:val="Nadpisbezsl1-2"/>
      </w:pPr>
      <w:r>
        <w:lastRenderedPageBreak/>
        <w:t>3.</w:t>
      </w:r>
      <w:r>
        <w:tab/>
        <w:t>Cena Díla</w:t>
      </w:r>
    </w:p>
    <w:p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rPr>
                <w:rStyle w:val="Tun"/>
              </w:rPr>
            </w:pPr>
            <w:r w:rsidRPr="00236DCC">
              <w:rPr>
                <w:rStyle w:val="Tun"/>
              </w:rPr>
              <w:t>Cena Díla (bez DPH)</w:t>
            </w:r>
          </w:p>
        </w:tc>
        <w:tc>
          <w:tcPr>
            <w:tcW w:w="2947"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z toho: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Cena za </w:t>
            </w:r>
            <w:r w:rsidR="00740EE9">
              <w:t>zpracování Dokumentace pro územní řízení</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rsidR="004F0093" w:rsidRPr="00740EE9" w:rsidRDefault="004F0093" w:rsidP="0011720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17208">
              <w:rPr>
                <w:rStyle w:val="Tun"/>
                <w:b w:val="0"/>
                <w:highlight w:val="yellow"/>
              </w:rPr>
              <w:t>5</w:t>
            </w:r>
            <w:r w:rsidR="00EB3ED3">
              <w:rPr>
                <w:rStyle w:val="Tun"/>
                <w:b w:val="0"/>
                <w:highlight w:val="yellow"/>
              </w:rPr>
              <w:t>%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0655CB"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0655CB" w:rsidRPr="00740EE9" w:rsidRDefault="000655CB" w:rsidP="002344F6">
            <w:pPr>
              <w:pStyle w:val="Tabulka-9"/>
              <w:rPr>
                <w:rStyle w:val="Tun"/>
                <w:highlight w:val="yellow"/>
              </w:rPr>
            </w:pPr>
            <w:r>
              <w:rPr>
                <w:rStyle w:val="Tun"/>
                <w:highlight w:val="yellow"/>
              </w:rPr>
              <w:t>2. Dílčí etapa</w:t>
            </w:r>
          </w:p>
        </w:tc>
        <w:tc>
          <w:tcPr>
            <w:tcW w:w="2977" w:type="dxa"/>
          </w:tcPr>
          <w:p w:rsidR="000655CB" w:rsidRPr="00740EE9" w:rsidRDefault="000655CB" w:rsidP="00EB3E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00330777">
              <w:rPr>
                <w:rStyle w:val="Tun"/>
                <w:highlight w:val="yellow"/>
              </w:rPr>
              <w:t>(</w:t>
            </w:r>
            <w:r w:rsidR="00117208">
              <w:rPr>
                <w:rStyle w:val="Tun"/>
                <w:b w:val="0"/>
                <w:highlight w:val="yellow"/>
              </w:rPr>
              <w:t>5</w:t>
            </w:r>
            <w:r>
              <w:rPr>
                <w:rStyle w:val="Tun"/>
                <w:b w:val="0"/>
                <w:highlight w:val="yellow"/>
              </w:rPr>
              <w:t>% ceny díla</w:t>
            </w:r>
            <w:r w:rsidRPr="00740EE9">
              <w:rPr>
                <w:rStyle w:val="Tun"/>
                <w:b w:val="0"/>
                <w:highlight w:val="yellow"/>
              </w:rPr>
              <w:t>)</w:t>
            </w:r>
          </w:p>
        </w:tc>
        <w:tc>
          <w:tcPr>
            <w:tcW w:w="2977" w:type="dxa"/>
          </w:tcPr>
          <w:p w:rsidR="000655CB" w:rsidRPr="00740EE9" w:rsidRDefault="000655CB"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0655CB"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rsidR="004F0093" w:rsidRPr="00740EE9" w:rsidRDefault="004F0093" w:rsidP="0033077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17208">
              <w:rPr>
                <w:rStyle w:val="Tun"/>
                <w:b w:val="0"/>
                <w:highlight w:val="yellow"/>
              </w:rPr>
              <w:t>15</w:t>
            </w:r>
            <w:r w:rsidR="00EB3ED3">
              <w:rPr>
                <w:rStyle w:val="Tun"/>
                <w:b w:val="0"/>
                <w:highlight w:val="yellow"/>
              </w:rPr>
              <w:t>%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0655CB" w:rsidP="002344F6">
            <w:pPr>
              <w:pStyle w:val="Tabulka-9"/>
              <w:rPr>
                <w:rStyle w:val="Tun"/>
                <w:highlight w:val="yellow"/>
              </w:rPr>
            </w:pPr>
            <w:r>
              <w:rPr>
                <w:rStyle w:val="Tun"/>
                <w:highlight w:val="yellow"/>
              </w:rPr>
              <w:t>4</w:t>
            </w:r>
            <w:r w:rsidR="004F0093" w:rsidRPr="00740EE9">
              <w:rPr>
                <w:rStyle w:val="Tun"/>
                <w:highlight w:val="yellow"/>
              </w:rPr>
              <w:t>. Dílčí etapa</w:t>
            </w:r>
          </w:p>
        </w:tc>
        <w:tc>
          <w:tcPr>
            <w:tcW w:w="2977" w:type="dxa"/>
          </w:tcPr>
          <w:p w:rsidR="004F0093" w:rsidRPr="00740EE9" w:rsidRDefault="004F0093" w:rsidP="00330777">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17208">
              <w:rPr>
                <w:rStyle w:val="Tun"/>
                <w:b w:val="0"/>
                <w:highlight w:val="yellow"/>
              </w:rPr>
              <w:t>2</w:t>
            </w:r>
            <w:r w:rsidR="00330777">
              <w:rPr>
                <w:rStyle w:val="Tun"/>
                <w:b w:val="0"/>
                <w:highlight w:val="yellow"/>
              </w:rPr>
              <w:t>0</w:t>
            </w:r>
            <w:r w:rsidR="00EB3ED3">
              <w:rPr>
                <w:rStyle w:val="Tun"/>
                <w:b w:val="0"/>
                <w:highlight w:val="yellow"/>
              </w:rPr>
              <w:t>%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0655CB" w:rsidP="002344F6">
            <w:pPr>
              <w:pStyle w:val="Tabulka-9"/>
              <w:rPr>
                <w:rStyle w:val="Tun"/>
                <w:highlight w:val="yellow"/>
              </w:rPr>
            </w:pPr>
            <w:r>
              <w:rPr>
                <w:rStyle w:val="Tun"/>
                <w:highlight w:val="yellow"/>
              </w:rPr>
              <w:t>5</w:t>
            </w:r>
            <w:r w:rsidR="004F0093" w:rsidRPr="00740EE9">
              <w:rPr>
                <w:rStyle w:val="Tun"/>
                <w:highlight w:val="yellow"/>
              </w:rPr>
              <w:t>. Dílčí etapa</w:t>
            </w:r>
          </w:p>
        </w:tc>
        <w:tc>
          <w:tcPr>
            <w:tcW w:w="2977" w:type="dxa"/>
          </w:tcPr>
          <w:p w:rsidR="004F0093" w:rsidRPr="00740EE9" w:rsidRDefault="004F0093" w:rsidP="0011720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17208">
              <w:rPr>
                <w:rStyle w:val="Tun"/>
                <w:b w:val="0"/>
                <w:highlight w:val="yellow"/>
              </w:rPr>
              <w:t>40</w:t>
            </w:r>
            <w:r w:rsidR="00EB3ED3">
              <w:rPr>
                <w:rStyle w:val="Tun"/>
                <w:b w:val="0"/>
                <w:highlight w:val="yellow"/>
              </w:rPr>
              <w:t>%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0655CB" w:rsidP="002344F6">
            <w:pPr>
              <w:pStyle w:val="Tabulka-9"/>
              <w:rPr>
                <w:rStyle w:val="Tun"/>
                <w:highlight w:val="yellow"/>
              </w:rPr>
            </w:pPr>
            <w:r>
              <w:rPr>
                <w:rStyle w:val="Tun"/>
                <w:highlight w:val="yellow"/>
              </w:rPr>
              <w:t>6</w:t>
            </w:r>
            <w:r w:rsidR="004F0093" w:rsidRPr="00740EE9">
              <w:rPr>
                <w:rStyle w:val="Tun"/>
                <w:highlight w:val="yellow"/>
              </w:rPr>
              <w:t>. Dílčí etapa</w:t>
            </w:r>
          </w:p>
        </w:tc>
        <w:tc>
          <w:tcPr>
            <w:tcW w:w="2977" w:type="dxa"/>
          </w:tcPr>
          <w:p w:rsidR="004F0093" w:rsidRPr="00740EE9" w:rsidRDefault="004F0093" w:rsidP="002941D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D9512F">
              <w:rPr>
                <w:rStyle w:val="Tun"/>
                <w:highlight w:val="yellow"/>
              </w:rPr>
              <w:t xml:space="preserve"> </w:t>
            </w:r>
            <w:r w:rsidR="00740EE9" w:rsidRPr="00740EE9">
              <w:rPr>
                <w:rStyle w:val="Tun"/>
                <w:b w:val="0"/>
                <w:highlight w:val="yellow"/>
              </w:rPr>
              <w:t>(</w:t>
            </w:r>
            <w:r w:rsidR="00117208">
              <w:rPr>
                <w:rStyle w:val="Tun"/>
                <w:b w:val="0"/>
                <w:highlight w:val="yellow"/>
              </w:rPr>
              <w:t>15</w:t>
            </w:r>
            <w:r w:rsidR="00EB3ED3">
              <w:rPr>
                <w:rStyle w:val="Tun"/>
                <w:b w:val="0"/>
                <w:highlight w:val="yellow"/>
              </w:rPr>
              <w:t>%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rsidR="00740EE9" w:rsidRDefault="00740EE9" w:rsidP="0021413B">
      <w:pPr>
        <w:pStyle w:val="Nadpisbezsl1-1"/>
        <w:jc w:val="center"/>
      </w:pPr>
      <w:r>
        <w:lastRenderedPageBreak/>
        <w:t>Příloha č. 5</w:t>
      </w:r>
    </w:p>
    <w:p w:rsidR="00435E7B" w:rsidRPr="00435E7B" w:rsidRDefault="00740EE9" w:rsidP="000655CB">
      <w:pPr>
        <w:pStyle w:val="Nadpisbezsl1-2"/>
        <w:jc w:val="center"/>
      </w:pPr>
      <w:r>
        <w:t>Harmonogram plnění</w:t>
      </w:r>
    </w:p>
    <w:tbl>
      <w:tblPr>
        <w:tblW w:w="14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2"/>
        <w:gridCol w:w="1616"/>
        <w:gridCol w:w="7621"/>
        <w:gridCol w:w="3652"/>
      </w:tblGrid>
      <w:tr w:rsidR="00435E7B" w:rsidRPr="00D55640" w:rsidTr="003C2CA0">
        <w:trPr>
          <w:trHeight w:val="821"/>
          <w:jc w:val="center"/>
        </w:trPr>
        <w:tc>
          <w:tcPr>
            <w:tcW w:w="1562" w:type="dxa"/>
            <w:shd w:val="clear" w:color="000000" w:fill="D9D9D9"/>
            <w:noWrap/>
            <w:hideMark/>
          </w:tcPr>
          <w:p w:rsidR="00435E7B" w:rsidRPr="003C2CA0" w:rsidRDefault="00435E7B" w:rsidP="00E963DA">
            <w:pPr>
              <w:spacing w:after="0" w:line="240" w:lineRule="auto"/>
              <w:jc w:val="center"/>
              <w:rPr>
                <w:b/>
                <w:bCs/>
                <w:i/>
                <w:iCs/>
                <w:color w:val="000000"/>
                <w:sz w:val="18"/>
                <w:szCs w:val="18"/>
                <w:u w:val="single"/>
              </w:rPr>
            </w:pPr>
            <w:r w:rsidRPr="003C2CA0">
              <w:rPr>
                <w:b/>
                <w:bCs/>
                <w:i/>
                <w:iCs/>
                <w:color w:val="000000"/>
                <w:sz w:val="18"/>
                <w:szCs w:val="18"/>
                <w:u w:val="single"/>
              </w:rPr>
              <w:t>Část Díla</w:t>
            </w:r>
          </w:p>
        </w:tc>
        <w:tc>
          <w:tcPr>
            <w:tcW w:w="1616" w:type="dxa"/>
            <w:shd w:val="clear" w:color="000000" w:fill="D9D9D9"/>
            <w:hideMark/>
          </w:tcPr>
          <w:p w:rsidR="00435E7B" w:rsidRPr="003C2CA0" w:rsidRDefault="00435E7B" w:rsidP="00E963DA">
            <w:pPr>
              <w:spacing w:after="0" w:line="240" w:lineRule="auto"/>
              <w:jc w:val="center"/>
              <w:rPr>
                <w:color w:val="000000"/>
                <w:sz w:val="18"/>
                <w:szCs w:val="18"/>
              </w:rPr>
            </w:pPr>
            <w:r w:rsidRPr="003C2CA0">
              <w:rPr>
                <w:b/>
                <w:bCs/>
                <w:i/>
                <w:iCs/>
                <w:color w:val="000000"/>
                <w:sz w:val="18"/>
                <w:szCs w:val="18"/>
                <w:u w:val="single"/>
              </w:rPr>
              <w:t>Termín plnění</w:t>
            </w:r>
            <w:r w:rsidRPr="003C2CA0">
              <w:rPr>
                <w:color w:val="000000"/>
                <w:sz w:val="18"/>
                <w:szCs w:val="18"/>
              </w:rPr>
              <w:br/>
            </w:r>
            <w:r w:rsidRPr="003C2CA0">
              <w:rPr>
                <w:i/>
                <w:iCs/>
                <w:color w:val="000000"/>
                <w:sz w:val="18"/>
                <w:szCs w:val="18"/>
              </w:rPr>
              <w:t>(návaznost na předchozí termín)</w:t>
            </w:r>
          </w:p>
        </w:tc>
        <w:tc>
          <w:tcPr>
            <w:tcW w:w="7621" w:type="dxa"/>
            <w:shd w:val="clear" w:color="000000" w:fill="D9D9D9"/>
            <w:noWrap/>
            <w:hideMark/>
          </w:tcPr>
          <w:p w:rsidR="00435E7B" w:rsidRPr="003C2CA0" w:rsidRDefault="00435E7B" w:rsidP="00E963DA">
            <w:pPr>
              <w:spacing w:after="0" w:line="240" w:lineRule="auto"/>
              <w:jc w:val="center"/>
              <w:rPr>
                <w:b/>
                <w:bCs/>
                <w:i/>
                <w:iCs/>
                <w:color w:val="000000"/>
                <w:sz w:val="18"/>
                <w:szCs w:val="18"/>
                <w:u w:val="single"/>
              </w:rPr>
            </w:pPr>
            <w:r w:rsidRPr="003C2CA0">
              <w:rPr>
                <w:b/>
                <w:bCs/>
                <w:i/>
                <w:iCs/>
                <w:color w:val="000000"/>
                <w:sz w:val="18"/>
                <w:szCs w:val="18"/>
                <w:u w:val="single"/>
              </w:rPr>
              <w:t>Popis činností prováděných v Dílčí etapě</w:t>
            </w:r>
          </w:p>
        </w:tc>
        <w:tc>
          <w:tcPr>
            <w:tcW w:w="3652" w:type="dxa"/>
            <w:shd w:val="clear" w:color="000000" w:fill="D9D9D9"/>
            <w:hideMark/>
          </w:tcPr>
          <w:p w:rsidR="00435E7B" w:rsidRPr="003C2CA0" w:rsidRDefault="00435E7B" w:rsidP="00E963DA">
            <w:pPr>
              <w:spacing w:after="0" w:line="240" w:lineRule="auto"/>
              <w:jc w:val="center"/>
              <w:rPr>
                <w:color w:val="000000"/>
                <w:sz w:val="18"/>
                <w:szCs w:val="18"/>
              </w:rPr>
            </w:pPr>
            <w:r w:rsidRPr="003C2CA0">
              <w:rPr>
                <w:b/>
                <w:bCs/>
                <w:i/>
                <w:iCs/>
                <w:color w:val="000000"/>
                <w:sz w:val="18"/>
                <w:szCs w:val="18"/>
                <w:u w:val="single"/>
              </w:rPr>
              <w:t>Podmínky dokončení Dílčí etapy</w:t>
            </w:r>
          </w:p>
        </w:tc>
      </w:tr>
      <w:tr w:rsidR="00435E7B" w:rsidRPr="00D55640" w:rsidTr="003C2CA0">
        <w:trPr>
          <w:trHeight w:val="584"/>
          <w:jc w:val="center"/>
        </w:trPr>
        <w:tc>
          <w:tcPr>
            <w:tcW w:w="1562" w:type="dxa"/>
            <w:shd w:val="clear" w:color="auto" w:fill="auto"/>
            <w:vAlign w:val="center"/>
            <w:hideMark/>
          </w:tcPr>
          <w:p w:rsidR="00435E7B" w:rsidRPr="003C2CA0" w:rsidRDefault="00435E7B" w:rsidP="00E963DA">
            <w:pPr>
              <w:spacing w:after="0" w:line="240" w:lineRule="auto"/>
              <w:jc w:val="center"/>
              <w:rPr>
                <w:b/>
                <w:bCs/>
                <w:color w:val="000000"/>
                <w:sz w:val="18"/>
                <w:szCs w:val="18"/>
              </w:rPr>
            </w:pPr>
            <w:r w:rsidRPr="003C2CA0">
              <w:rPr>
                <w:b/>
                <w:bCs/>
                <w:color w:val="000000"/>
                <w:sz w:val="18"/>
                <w:szCs w:val="18"/>
              </w:rPr>
              <w:t>Datum zahájení prací</w:t>
            </w:r>
          </w:p>
        </w:tc>
        <w:tc>
          <w:tcPr>
            <w:tcW w:w="1616" w:type="dxa"/>
            <w:shd w:val="clear" w:color="auto" w:fill="auto"/>
            <w:vAlign w:val="center"/>
            <w:hideMark/>
          </w:tcPr>
          <w:p w:rsidR="00435E7B" w:rsidRPr="003C2CA0" w:rsidRDefault="00BD03E2" w:rsidP="00E963DA">
            <w:pPr>
              <w:spacing w:after="0" w:line="240" w:lineRule="auto"/>
              <w:jc w:val="center"/>
              <w:rPr>
                <w:b/>
                <w:bCs/>
                <w:color w:val="000000"/>
                <w:sz w:val="18"/>
                <w:szCs w:val="18"/>
              </w:rPr>
            </w:pPr>
            <w:r w:rsidRPr="00BD03E2">
              <w:rPr>
                <w:b/>
                <w:bCs/>
                <w:color w:val="000000"/>
                <w:sz w:val="18"/>
                <w:szCs w:val="18"/>
              </w:rPr>
              <w:t>ihned po nabytí účinnosti Smlouvy</w:t>
            </w:r>
          </w:p>
        </w:tc>
        <w:tc>
          <w:tcPr>
            <w:tcW w:w="7621" w:type="dxa"/>
            <w:shd w:val="clear" w:color="auto" w:fill="auto"/>
            <w:noWrap/>
            <w:vAlign w:val="center"/>
            <w:hideMark/>
          </w:tcPr>
          <w:p w:rsidR="00435E7B" w:rsidRPr="003C2CA0" w:rsidRDefault="00435E7B" w:rsidP="00E963DA">
            <w:pPr>
              <w:spacing w:after="0" w:line="240" w:lineRule="auto"/>
              <w:jc w:val="center"/>
              <w:rPr>
                <w:color w:val="000000"/>
                <w:sz w:val="18"/>
                <w:szCs w:val="18"/>
              </w:rPr>
            </w:pPr>
            <w:r w:rsidRPr="003C2CA0">
              <w:rPr>
                <w:color w:val="000000"/>
                <w:sz w:val="18"/>
                <w:szCs w:val="18"/>
              </w:rPr>
              <w:t>-</w:t>
            </w:r>
          </w:p>
        </w:tc>
        <w:tc>
          <w:tcPr>
            <w:tcW w:w="3652" w:type="dxa"/>
            <w:shd w:val="clear" w:color="auto" w:fill="auto"/>
            <w:noWrap/>
            <w:vAlign w:val="center"/>
            <w:hideMark/>
          </w:tcPr>
          <w:p w:rsidR="00435E7B" w:rsidRPr="003C2CA0" w:rsidRDefault="00435E7B" w:rsidP="00E963DA">
            <w:pPr>
              <w:spacing w:after="0" w:line="240" w:lineRule="auto"/>
              <w:jc w:val="center"/>
              <w:rPr>
                <w:color w:val="000000"/>
                <w:sz w:val="18"/>
                <w:szCs w:val="18"/>
              </w:rPr>
            </w:pPr>
            <w:r w:rsidRPr="003C2CA0">
              <w:rPr>
                <w:color w:val="000000"/>
                <w:sz w:val="18"/>
                <w:szCs w:val="18"/>
              </w:rPr>
              <w:t>-</w:t>
            </w:r>
          </w:p>
        </w:tc>
      </w:tr>
      <w:tr w:rsidR="006D7D6E" w:rsidRPr="00D55640" w:rsidTr="003C2CA0">
        <w:trPr>
          <w:trHeight w:val="725"/>
          <w:jc w:val="center"/>
        </w:trPr>
        <w:tc>
          <w:tcPr>
            <w:tcW w:w="1562" w:type="dxa"/>
            <w:vMerge w:val="restart"/>
            <w:shd w:val="clear" w:color="auto" w:fill="auto"/>
            <w:vAlign w:val="center"/>
            <w:hideMark/>
          </w:tcPr>
          <w:p w:rsidR="006D7D6E" w:rsidRPr="003C2CA0" w:rsidRDefault="006D7D6E" w:rsidP="00E963DA">
            <w:pPr>
              <w:spacing w:after="0" w:line="240" w:lineRule="auto"/>
              <w:jc w:val="center"/>
              <w:rPr>
                <w:b/>
                <w:bCs/>
                <w:color w:val="000000"/>
                <w:sz w:val="18"/>
                <w:szCs w:val="18"/>
              </w:rPr>
            </w:pPr>
            <w:r w:rsidRPr="003C2CA0">
              <w:rPr>
                <w:b/>
                <w:bCs/>
                <w:color w:val="000000"/>
                <w:sz w:val="18"/>
                <w:szCs w:val="18"/>
              </w:rPr>
              <w:t>1. Dílčí etapa</w:t>
            </w:r>
          </w:p>
        </w:tc>
        <w:tc>
          <w:tcPr>
            <w:tcW w:w="1616" w:type="dxa"/>
            <w:vMerge w:val="restart"/>
            <w:shd w:val="clear" w:color="auto" w:fill="auto"/>
            <w:vAlign w:val="center"/>
            <w:hideMark/>
          </w:tcPr>
          <w:p w:rsidR="006D7D6E" w:rsidRPr="003C2CA0" w:rsidRDefault="00523A82" w:rsidP="00E963DA">
            <w:pPr>
              <w:spacing w:after="0" w:line="240" w:lineRule="auto"/>
              <w:jc w:val="center"/>
              <w:rPr>
                <w:b/>
                <w:bCs/>
                <w:color w:val="000000"/>
                <w:sz w:val="18"/>
                <w:szCs w:val="18"/>
              </w:rPr>
            </w:pPr>
            <w:r>
              <w:rPr>
                <w:b/>
                <w:bCs/>
                <w:color w:val="000000"/>
                <w:sz w:val="18"/>
                <w:szCs w:val="18"/>
              </w:rPr>
              <w:t>3</w:t>
            </w:r>
            <w:r w:rsidR="006D7D6E" w:rsidRPr="003C2CA0">
              <w:rPr>
                <w:b/>
                <w:bCs/>
                <w:color w:val="000000"/>
                <w:sz w:val="18"/>
                <w:szCs w:val="18"/>
              </w:rPr>
              <w:t xml:space="preserve"> měsíce </w:t>
            </w:r>
            <w:r w:rsidR="00BD03E2" w:rsidRPr="00BD03E2">
              <w:rPr>
                <w:b/>
                <w:bCs/>
                <w:color w:val="000000"/>
                <w:sz w:val="18"/>
                <w:szCs w:val="18"/>
              </w:rPr>
              <w:t>po nabytí účinnosti Smlouvy</w:t>
            </w:r>
            <w:bookmarkStart w:id="0" w:name="_GoBack"/>
            <w:bookmarkEnd w:id="0"/>
          </w:p>
        </w:tc>
        <w:tc>
          <w:tcPr>
            <w:tcW w:w="7621" w:type="dxa"/>
            <w:shd w:val="clear" w:color="auto" w:fill="auto"/>
            <w:vAlign w:val="center"/>
            <w:hideMark/>
          </w:tcPr>
          <w:p w:rsidR="006D7D6E" w:rsidRPr="003C2CA0" w:rsidRDefault="006D7D6E" w:rsidP="000655CB">
            <w:pPr>
              <w:spacing w:after="0" w:line="240" w:lineRule="auto"/>
              <w:rPr>
                <w:color w:val="000000"/>
                <w:sz w:val="18"/>
                <w:szCs w:val="18"/>
              </w:rPr>
            </w:pPr>
            <w:r w:rsidRPr="003C2CA0">
              <w:rPr>
                <w:color w:val="000000"/>
                <w:sz w:val="18"/>
                <w:szCs w:val="18"/>
              </w:rPr>
              <w:t>Návrh a projednání základního technického řešení stavby vč. konceptu GPK a rozhodujících SO a PS stavby, návrh provozní a dopravní technologie – (Doprovodná dokumentace k projednání).</w:t>
            </w:r>
            <w:r w:rsidR="008D6F7D">
              <w:rPr>
                <w:color w:val="000000"/>
                <w:sz w:val="18"/>
                <w:szCs w:val="18"/>
              </w:rPr>
              <w:t xml:space="preserve"> </w:t>
            </w:r>
          </w:p>
        </w:tc>
        <w:tc>
          <w:tcPr>
            <w:tcW w:w="3652" w:type="dxa"/>
            <w:vMerge w:val="restart"/>
            <w:shd w:val="clear" w:color="auto" w:fill="auto"/>
            <w:vAlign w:val="center"/>
            <w:hideMark/>
          </w:tcPr>
          <w:p w:rsidR="006D7D6E" w:rsidRPr="003C2CA0" w:rsidRDefault="00523A82" w:rsidP="00EB3ED3">
            <w:pPr>
              <w:spacing w:after="0" w:line="240" w:lineRule="auto"/>
              <w:jc w:val="center"/>
              <w:rPr>
                <w:color w:val="000000"/>
                <w:sz w:val="18"/>
                <w:szCs w:val="18"/>
              </w:rPr>
            </w:pPr>
            <w:r w:rsidRPr="003C2CA0">
              <w:rPr>
                <w:b/>
                <w:bCs/>
                <w:color w:val="000000"/>
                <w:sz w:val="18"/>
                <w:szCs w:val="18"/>
              </w:rPr>
              <w:t>Předávací protokol pro část díla</w:t>
            </w:r>
          </w:p>
        </w:tc>
      </w:tr>
      <w:tr w:rsidR="006D7D6E" w:rsidRPr="00D55640" w:rsidTr="003C2CA0">
        <w:trPr>
          <w:trHeight w:val="481"/>
          <w:jc w:val="center"/>
        </w:trPr>
        <w:tc>
          <w:tcPr>
            <w:tcW w:w="1562" w:type="dxa"/>
            <w:vMerge/>
            <w:shd w:val="clear" w:color="auto" w:fill="auto"/>
            <w:vAlign w:val="center"/>
          </w:tcPr>
          <w:p w:rsidR="006D7D6E" w:rsidRPr="003C2CA0" w:rsidRDefault="006D7D6E" w:rsidP="00E963DA">
            <w:pPr>
              <w:spacing w:after="0" w:line="240" w:lineRule="auto"/>
              <w:jc w:val="center"/>
              <w:rPr>
                <w:b/>
                <w:bCs/>
                <w:color w:val="000000"/>
                <w:sz w:val="18"/>
                <w:szCs w:val="18"/>
              </w:rPr>
            </w:pPr>
          </w:p>
        </w:tc>
        <w:tc>
          <w:tcPr>
            <w:tcW w:w="1616" w:type="dxa"/>
            <w:vMerge/>
            <w:shd w:val="clear" w:color="auto" w:fill="auto"/>
            <w:vAlign w:val="center"/>
          </w:tcPr>
          <w:p w:rsidR="006D7D6E" w:rsidRPr="003C2CA0" w:rsidRDefault="006D7D6E" w:rsidP="00E963DA">
            <w:pPr>
              <w:spacing w:after="0" w:line="240" w:lineRule="auto"/>
              <w:jc w:val="center"/>
              <w:rPr>
                <w:b/>
                <w:bCs/>
                <w:color w:val="000000"/>
                <w:sz w:val="18"/>
                <w:szCs w:val="18"/>
              </w:rPr>
            </w:pPr>
          </w:p>
        </w:tc>
        <w:tc>
          <w:tcPr>
            <w:tcW w:w="7621" w:type="dxa"/>
            <w:shd w:val="clear" w:color="auto" w:fill="auto"/>
            <w:vAlign w:val="center"/>
          </w:tcPr>
          <w:p w:rsidR="006D7D6E" w:rsidRPr="003C2CA0" w:rsidRDefault="006D7D6E" w:rsidP="009F283F">
            <w:pPr>
              <w:spacing w:after="0" w:line="240" w:lineRule="auto"/>
              <w:rPr>
                <w:color w:val="000000"/>
                <w:sz w:val="18"/>
                <w:szCs w:val="18"/>
              </w:rPr>
            </w:pPr>
            <w:r w:rsidRPr="003C2CA0">
              <w:rPr>
                <w:sz w:val="18"/>
                <w:szCs w:val="18"/>
              </w:rPr>
              <w:t>Zpracování rámcového návrhu postupu výstavby za účelem zpracování ekonomického hodnocení a stanovení investičních nákladů</w:t>
            </w:r>
            <w:r w:rsidRPr="003C2CA0">
              <w:rPr>
                <w:color w:val="000000"/>
                <w:sz w:val="18"/>
                <w:szCs w:val="18"/>
              </w:rPr>
              <w:t xml:space="preserve"> k projednání.</w:t>
            </w:r>
          </w:p>
        </w:tc>
        <w:tc>
          <w:tcPr>
            <w:tcW w:w="3652" w:type="dxa"/>
            <w:vMerge/>
            <w:shd w:val="clear" w:color="auto" w:fill="auto"/>
            <w:vAlign w:val="center"/>
          </w:tcPr>
          <w:p w:rsidR="006D7D6E" w:rsidRPr="003C2CA0" w:rsidRDefault="006D7D6E" w:rsidP="00E963DA">
            <w:pPr>
              <w:spacing w:after="0" w:line="240" w:lineRule="auto"/>
              <w:jc w:val="center"/>
              <w:rPr>
                <w:b/>
                <w:bCs/>
                <w:color w:val="000000"/>
                <w:sz w:val="18"/>
                <w:szCs w:val="18"/>
              </w:rPr>
            </w:pPr>
          </w:p>
        </w:tc>
      </w:tr>
      <w:tr w:rsidR="006D7D6E" w:rsidRPr="00D55640" w:rsidTr="003C2CA0">
        <w:trPr>
          <w:trHeight w:val="549"/>
          <w:jc w:val="center"/>
        </w:trPr>
        <w:tc>
          <w:tcPr>
            <w:tcW w:w="1562" w:type="dxa"/>
            <w:vMerge/>
            <w:shd w:val="clear" w:color="auto" w:fill="auto"/>
            <w:vAlign w:val="center"/>
          </w:tcPr>
          <w:p w:rsidR="006D7D6E" w:rsidRPr="003C2CA0" w:rsidRDefault="006D7D6E" w:rsidP="00E963DA">
            <w:pPr>
              <w:spacing w:after="0" w:line="240" w:lineRule="auto"/>
              <w:jc w:val="center"/>
              <w:rPr>
                <w:b/>
                <w:bCs/>
                <w:color w:val="000000"/>
                <w:sz w:val="18"/>
                <w:szCs w:val="18"/>
              </w:rPr>
            </w:pPr>
          </w:p>
        </w:tc>
        <w:tc>
          <w:tcPr>
            <w:tcW w:w="1616" w:type="dxa"/>
            <w:vMerge/>
            <w:shd w:val="clear" w:color="auto" w:fill="auto"/>
            <w:vAlign w:val="center"/>
          </w:tcPr>
          <w:p w:rsidR="006D7D6E" w:rsidRPr="003C2CA0" w:rsidRDefault="006D7D6E" w:rsidP="00E963DA">
            <w:pPr>
              <w:spacing w:after="0" w:line="240" w:lineRule="auto"/>
              <w:jc w:val="center"/>
              <w:rPr>
                <w:b/>
                <w:bCs/>
                <w:color w:val="000000"/>
                <w:sz w:val="18"/>
                <w:szCs w:val="18"/>
              </w:rPr>
            </w:pPr>
          </w:p>
        </w:tc>
        <w:tc>
          <w:tcPr>
            <w:tcW w:w="7621" w:type="dxa"/>
            <w:shd w:val="clear" w:color="auto" w:fill="auto"/>
            <w:vAlign w:val="center"/>
          </w:tcPr>
          <w:p w:rsidR="006D7D6E" w:rsidRPr="003C2CA0" w:rsidRDefault="006D7D6E" w:rsidP="009F283F">
            <w:pPr>
              <w:spacing w:after="0" w:line="240" w:lineRule="auto"/>
              <w:rPr>
                <w:sz w:val="18"/>
                <w:szCs w:val="18"/>
              </w:rPr>
            </w:pPr>
            <w:r w:rsidRPr="003C2CA0">
              <w:rPr>
                <w:sz w:val="18"/>
                <w:szCs w:val="18"/>
              </w:rPr>
              <w:t>Vyhodnocení a zdůvodnění potřebných stavebních zásahů do výpravní budovy k projednání.</w:t>
            </w:r>
          </w:p>
        </w:tc>
        <w:tc>
          <w:tcPr>
            <w:tcW w:w="3652" w:type="dxa"/>
            <w:vMerge/>
            <w:shd w:val="clear" w:color="auto" w:fill="auto"/>
            <w:vAlign w:val="center"/>
          </w:tcPr>
          <w:p w:rsidR="006D7D6E" w:rsidRPr="003C2CA0" w:rsidRDefault="006D7D6E" w:rsidP="00E963DA">
            <w:pPr>
              <w:spacing w:after="0" w:line="240" w:lineRule="auto"/>
              <w:jc w:val="center"/>
              <w:rPr>
                <w:b/>
                <w:bCs/>
                <w:color w:val="000000"/>
                <w:sz w:val="18"/>
                <w:szCs w:val="18"/>
              </w:rPr>
            </w:pPr>
          </w:p>
        </w:tc>
      </w:tr>
      <w:tr w:rsidR="00952BE2" w:rsidRPr="00D55640" w:rsidTr="003C2CA0">
        <w:trPr>
          <w:trHeight w:val="717"/>
          <w:jc w:val="center"/>
        </w:trPr>
        <w:tc>
          <w:tcPr>
            <w:tcW w:w="1562" w:type="dxa"/>
            <w:shd w:val="clear" w:color="auto" w:fill="auto"/>
            <w:vAlign w:val="center"/>
          </w:tcPr>
          <w:p w:rsidR="00952BE2" w:rsidRPr="003C2CA0" w:rsidRDefault="00952BE2" w:rsidP="00E963DA">
            <w:pPr>
              <w:spacing w:after="0" w:line="240" w:lineRule="auto"/>
              <w:jc w:val="center"/>
              <w:rPr>
                <w:b/>
                <w:bCs/>
                <w:color w:val="000000"/>
                <w:sz w:val="18"/>
                <w:szCs w:val="18"/>
              </w:rPr>
            </w:pPr>
            <w:r w:rsidRPr="003C2CA0">
              <w:rPr>
                <w:b/>
                <w:bCs/>
                <w:color w:val="000000"/>
                <w:sz w:val="18"/>
                <w:szCs w:val="18"/>
              </w:rPr>
              <w:t>2. Dílčí etapa</w:t>
            </w:r>
          </w:p>
        </w:tc>
        <w:tc>
          <w:tcPr>
            <w:tcW w:w="1616" w:type="dxa"/>
            <w:shd w:val="clear" w:color="auto" w:fill="auto"/>
            <w:vAlign w:val="center"/>
          </w:tcPr>
          <w:p w:rsidR="00952BE2" w:rsidRPr="003C2CA0" w:rsidRDefault="00523A82" w:rsidP="00952BE2">
            <w:pPr>
              <w:spacing w:after="0" w:line="240" w:lineRule="auto"/>
              <w:jc w:val="center"/>
              <w:rPr>
                <w:b/>
                <w:bCs/>
                <w:color w:val="000000"/>
                <w:sz w:val="18"/>
                <w:szCs w:val="18"/>
              </w:rPr>
            </w:pPr>
            <w:r>
              <w:rPr>
                <w:b/>
                <w:bCs/>
                <w:color w:val="000000"/>
                <w:sz w:val="18"/>
                <w:szCs w:val="18"/>
              </w:rPr>
              <w:t>1</w:t>
            </w:r>
            <w:r w:rsidR="00952BE2" w:rsidRPr="003C2CA0">
              <w:rPr>
                <w:b/>
                <w:bCs/>
                <w:color w:val="000000"/>
                <w:sz w:val="18"/>
                <w:szCs w:val="18"/>
              </w:rPr>
              <w:t xml:space="preserve"> měsíce po splnění </w:t>
            </w:r>
          </w:p>
          <w:p w:rsidR="00952BE2" w:rsidRPr="003C2CA0" w:rsidRDefault="00952BE2" w:rsidP="00952BE2">
            <w:pPr>
              <w:spacing w:after="0" w:line="240" w:lineRule="auto"/>
              <w:jc w:val="center"/>
              <w:rPr>
                <w:b/>
                <w:bCs/>
                <w:color w:val="000000"/>
                <w:sz w:val="18"/>
                <w:szCs w:val="18"/>
              </w:rPr>
            </w:pPr>
            <w:r w:rsidRPr="003C2CA0">
              <w:rPr>
                <w:b/>
                <w:bCs/>
                <w:color w:val="000000"/>
                <w:sz w:val="18"/>
                <w:szCs w:val="18"/>
              </w:rPr>
              <w:t>1. DE</w:t>
            </w:r>
          </w:p>
        </w:tc>
        <w:tc>
          <w:tcPr>
            <w:tcW w:w="7621" w:type="dxa"/>
            <w:shd w:val="clear" w:color="auto" w:fill="auto"/>
            <w:vAlign w:val="center"/>
          </w:tcPr>
          <w:p w:rsidR="00952BE2" w:rsidRPr="003C2CA0" w:rsidRDefault="00952BE2" w:rsidP="001F369F">
            <w:pPr>
              <w:spacing w:after="0" w:line="240" w:lineRule="auto"/>
              <w:rPr>
                <w:color w:val="000000"/>
                <w:sz w:val="18"/>
                <w:szCs w:val="18"/>
              </w:rPr>
            </w:pPr>
            <w:r w:rsidRPr="003C2CA0">
              <w:rPr>
                <w:color w:val="000000"/>
                <w:sz w:val="18"/>
                <w:szCs w:val="18"/>
              </w:rPr>
              <w:t>Záměr projektu včetně povinných příloh a hodnocení ekonomické efektivnosti k projednání.</w:t>
            </w:r>
          </w:p>
        </w:tc>
        <w:tc>
          <w:tcPr>
            <w:tcW w:w="3652" w:type="dxa"/>
            <w:shd w:val="clear" w:color="auto" w:fill="auto"/>
            <w:vAlign w:val="center"/>
          </w:tcPr>
          <w:p w:rsidR="00952BE2" w:rsidRPr="003C2CA0" w:rsidRDefault="00952BE2" w:rsidP="00EB3ED3">
            <w:pPr>
              <w:spacing w:after="0" w:line="240" w:lineRule="auto"/>
              <w:jc w:val="center"/>
              <w:rPr>
                <w:b/>
                <w:bCs/>
                <w:color w:val="000000"/>
                <w:sz w:val="18"/>
                <w:szCs w:val="18"/>
              </w:rPr>
            </w:pPr>
            <w:r w:rsidRPr="003C2CA0">
              <w:rPr>
                <w:b/>
                <w:bCs/>
                <w:color w:val="000000"/>
                <w:sz w:val="18"/>
                <w:szCs w:val="18"/>
              </w:rPr>
              <w:t>Předávací protokol pro část díla</w:t>
            </w:r>
          </w:p>
        </w:tc>
      </w:tr>
      <w:tr w:rsidR="00952BE2" w:rsidRPr="00D55640" w:rsidTr="00952BE2">
        <w:trPr>
          <w:trHeight w:val="990"/>
          <w:jc w:val="center"/>
        </w:trPr>
        <w:tc>
          <w:tcPr>
            <w:tcW w:w="1562" w:type="dxa"/>
            <w:vMerge w:val="restart"/>
            <w:shd w:val="clear" w:color="auto" w:fill="auto"/>
            <w:vAlign w:val="center"/>
          </w:tcPr>
          <w:p w:rsidR="00952BE2" w:rsidRPr="003C2CA0" w:rsidRDefault="00952BE2" w:rsidP="00E963DA">
            <w:pPr>
              <w:spacing w:after="0" w:line="240" w:lineRule="auto"/>
              <w:jc w:val="center"/>
              <w:rPr>
                <w:b/>
                <w:bCs/>
                <w:color w:val="000000"/>
                <w:sz w:val="18"/>
                <w:szCs w:val="18"/>
              </w:rPr>
            </w:pPr>
            <w:r>
              <w:rPr>
                <w:b/>
                <w:bCs/>
                <w:color w:val="000000"/>
                <w:sz w:val="18"/>
                <w:szCs w:val="18"/>
              </w:rPr>
              <w:t>3</w:t>
            </w:r>
            <w:r w:rsidRPr="003C2CA0">
              <w:rPr>
                <w:b/>
                <w:bCs/>
                <w:color w:val="000000"/>
                <w:sz w:val="18"/>
                <w:szCs w:val="18"/>
              </w:rPr>
              <w:t>. Dílčí etapa</w:t>
            </w:r>
          </w:p>
        </w:tc>
        <w:tc>
          <w:tcPr>
            <w:tcW w:w="1616" w:type="dxa"/>
            <w:vMerge w:val="restart"/>
            <w:shd w:val="clear" w:color="auto" w:fill="auto"/>
            <w:vAlign w:val="center"/>
          </w:tcPr>
          <w:p w:rsidR="00952BE2" w:rsidRPr="003C2CA0" w:rsidRDefault="00952BE2" w:rsidP="009F31DD">
            <w:pPr>
              <w:spacing w:after="0" w:line="240" w:lineRule="auto"/>
              <w:jc w:val="center"/>
              <w:rPr>
                <w:b/>
                <w:bCs/>
                <w:color w:val="000000"/>
                <w:sz w:val="18"/>
                <w:szCs w:val="18"/>
              </w:rPr>
            </w:pPr>
            <w:r w:rsidRPr="003C2CA0">
              <w:rPr>
                <w:b/>
                <w:bCs/>
                <w:color w:val="000000"/>
                <w:sz w:val="18"/>
                <w:szCs w:val="18"/>
              </w:rPr>
              <w:t xml:space="preserve">2 měsíce po splnění </w:t>
            </w:r>
          </w:p>
          <w:p w:rsidR="00952BE2" w:rsidRPr="003C2CA0" w:rsidRDefault="00583687" w:rsidP="009F31DD">
            <w:pPr>
              <w:spacing w:after="0" w:line="240" w:lineRule="auto"/>
              <w:jc w:val="center"/>
              <w:rPr>
                <w:b/>
                <w:bCs/>
                <w:color w:val="000000"/>
                <w:sz w:val="18"/>
                <w:szCs w:val="18"/>
              </w:rPr>
            </w:pPr>
            <w:r>
              <w:rPr>
                <w:b/>
                <w:bCs/>
                <w:color w:val="000000"/>
                <w:sz w:val="18"/>
                <w:szCs w:val="18"/>
              </w:rPr>
              <w:t>2</w:t>
            </w:r>
            <w:r w:rsidR="00952BE2" w:rsidRPr="003C2CA0">
              <w:rPr>
                <w:b/>
                <w:bCs/>
                <w:color w:val="000000"/>
                <w:sz w:val="18"/>
                <w:szCs w:val="18"/>
              </w:rPr>
              <w:t>. DE</w:t>
            </w:r>
          </w:p>
        </w:tc>
        <w:tc>
          <w:tcPr>
            <w:tcW w:w="7621" w:type="dxa"/>
            <w:shd w:val="clear" w:color="auto" w:fill="auto"/>
            <w:vAlign w:val="center"/>
          </w:tcPr>
          <w:p w:rsidR="00952BE2" w:rsidRPr="003C2CA0" w:rsidRDefault="00952BE2" w:rsidP="001F369F">
            <w:pPr>
              <w:spacing w:after="0" w:line="240" w:lineRule="auto"/>
              <w:rPr>
                <w:color w:val="000000"/>
                <w:sz w:val="18"/>
                <w:szCs w:val="18"/>
              </w:rPr>
            </w:pPr>
            <w:r w:rsidRPr="003C2CA0">
              <w:rPr>
                <w:color w:val="000000"/>
                <w:sz w:val="18"/>
                <w:szCs w:val="18"/>
              </w:rPr>
              <w:t xml:space="preserve">Kompletní Záměr projektu včetně povinných příloh, </w:t>
            </w:r>
            <w:r>
              <w:rPr>
                <w:color w:val="000000"/>
                <w:sz w:val="18"/>
                <w:szCs w:val="18"/>
              </w:rPr>
              <w:t>kompletního</w:t>
            </w:r>
            <w:r w:rsidRPr="003C2CA0">
              <w:rPr>
                <w:color w:val="000000"/>
                <w:sz w:val="18"/>
                <w:szCs w:val="18"/>
              </w:rPr>
              <w:t xml:space="preserve"> technického řešení, doprovodné dokumentace, rámcového návrhu postupu výstavby, zdůvodnění potřebných stavebních zásahů do výpravní budovy a hodnocení ekonomické efektivnosti se zapracovanými připomínkami.</w:t>
            </w:r>
          </w:p>
        </w:tc>
        <w:tc>
          <w:tcPr>
            <w:tcW w:w="3652" w:type="dxa"/>
            <w:vMerge w:val="restart"/>
            <w:shd w:val="clear" w:color="auto" w:fill="auto"/>
            <w:vAlign w:val="center"/>
          </w:tcPr>
          <w:p w:rsidR="00952BE2" w:rsidRPr="003C2CA0" w:rsidRDefault="00952BE2" w:rsidP="00EB3ED3">
            <w:pPr>
              <w:spacing w:after="0" w:line="240" w:lineRule="auto"/>
              <w:jc w:val="center"/>
              <w:rPr>
                <w:b/>
                <w:bCs/>
                <w:color w:val="000000"/>
                <w:sz w:val="18"/>
                <w:szCs w:val="18"/>
              </w:rPr>
            </w:pPr>
            <w:r w:rsidRPr="003C2CA0">
              <w:rPr>
                <w:b/>
                <w:bCs/>
                <w:color w:val="000000"/>
                <w:sz w:val="18"/>
                <w:szCs w:val="18"/>
              </w:rPr>
              <w:t>Předávací protokol pro část díla</w:t>
            </w:r>
          </w:p>
        </w:tc>
      </w:tr>
      <w:tr w:rsidR="00952BE2" w:rsidRPr="00D55640" w:rsidTr="003C2CA0">
        <w:trPr>
          <w:trHeight w:val="308"/>
          <w:jc w:val="center"/>
        </w:trPr>
        <w:tc>
          <w:tcPr>
            <w:tcW w:w="1562" w:type="dxa"/>
            <w:vMerge/>
            <w:shd w:val="clear" w:color="auto" w:fill="auto"/>
            <w:vAlign w:val="center"/>
          </w:tcPr>
          <w:p w:rsidR="00952BE2" w:rsidRPr="003C2CA0" w:rsidRDefault="00952BE2" w:rsidP="00E963DA">
            <w:pPr>
              <w:spacing w:after="0" w:line="240" w:lineRule="auto"/>
              <w:jc w:val="center"/>
              <w:rPr>
                <w:b/>
                <w:bCs/>
                <w:color w:val="000000"/>
                <w:sz w:val="18"/>
                <w:szCs w:val="18"/>
              </w:rPr>
            </w:pPr>
          </w:p>
        </w:tc>
        <w:tc>
          <w:tcPr>
            <w:tcW w:w="1616" w:type="dxa"/>
            <w:vMerge/>
            <w:shd w:val="clear" w:color="auto" w:fill="auto"/>
            <w:vAlign w:val="center"/>
          </w:tcPr>
          <w:p w:rsidR="00952BE2" w:rsidRPr="003C2CA0" w:rsidRDefault="00952BE2" w:rsidP="009F31DD">
            <w:pPr>
              <w:spacing w:after="0" w:line="240" w:lineRule="auto"/>
              <w:jc w:val="center"/>
              <w:rPr>
                <w:b/>
                <w:bCs/>
                <w:color w:val="000000"/>
                <w:sz w:val="18"/>
                <w:szCs w:val="18"/>
              </w:rPr>
            </w:pPr>
          </w:p>
        </w:tc>
        <w:tc>
          <w:tcPr>
            <w:tcW w:w="7621" w:type="dxa"/>
            <w:shd w:val="clear" w:color="auto" w:fill="auto"/>
            <w:vAlign w:val="center"/>
          </w:tcPr>
          <w:p w:rsidR="00952BE2" w:rsidRPr="003C2CA0" w:rsidRDefault="00952BE2" w:rsidP="00952BE2">
            <w:pPr>
              <w:spacing w:after="0" w:line="240" w:lineRule="auto"/>
              <w:rPr>
                <w:color w:val="000000"/>
                <w:sz w:val="18"/>
                <w:szCs w:val="18"/>
              </w:rPr>
            </w:pPr>
            <w:r w:rsidRPr="003C2CA0">
              <w:rPr>
                <w:color w:val="000000"/>
                <w:sz w:val="18"/>
                <w:szCs w:val="18"/>
              </w:rPr>
              <w:t>Záměr projektu ke schválení do Centrální komise MD.</w:t>
            </w:r>
          </w:p>
        </w:tc>
        <w:tc>
          <w:tcPr>
            <w:tcW w:w="3652" w:type="dxa"/>
            <w:vMerge/>
            <w:shd w:val="clear" w:color="auto" w:fill="auto"/>
            <w:vAlign w:val="center"/>
          </w:tcPr>
          <w:p w:rsidR="00952BE2" w:rsidRPr="003C2CA0" w:rsidRDefault="00952BE2" w:rsidP="00EB3ED3">
            <w:pPr>
              <w:spacing w:after="0" w:line="240" w:lineRule="auto"/>
              <w:jc w:val="center"/>
              <w:rPr>
                <w:b/>
                <w:bCs/>
                <w:color w:val="000000"/>
                <w:sz w:val="18"/>
                <w:szCs w:val="18"/>
              </w:rPr>
            </w:pPr>
          </w:p>
        </w:tc>
      </w:tr>
      <w:tr w:rsidR="009F283F" w:rsidRPr="00D55640" w:rsidTr="003C2CA0">
        <w:trPr>
          <w:trHeight w:val="742"/>
          <w:jc w:val="center"/>
        </w:trPr>
        <w:tc>
          <w:tcPr>
            <w:tcW w:w="1562" w:type="dxa"/>
            <w:shd w:val="clear" w:color="auto" w:fill="auto"/>
            <w:vAlign w:val="center"/>
            <w:hideMark/>
          </w:tcPr>
          <w:p w:rsidR="009F283F" w:rsidRPr="003C2CA0" w:rsidRDefault="009F283F" w:rsidP="009F283F">
            <w:pPr>
              <w:spacing w:after="0" w:line="240" w:lineRule="auto"/>
              <w:jc w:val="center"/>
              <w:rPr>
                <w:b/>
                <w:bCs/>
                <w:color w:val="000000"/>
                <w:sz w:val="18"/>
                <w:szCs w:val="18"/>
              </w:rPr>
            </w:pPr>
            <w:r w:rsidRPr="003C2CA0">
              <w:rPr>
                <w:b/>
                <w:bCs/>
                <w:color w:val="000000"/>
                <w:sz w:val="18"/>
                <w:szCs w:val="18"/>
              </w:rPr>
              <w:t>4. Dílčí etapa</w:t>
            </w:r>
          </w:p>
        </w:tc>
        <w:tc>
          <w:tcPr>
            <w:tcW w:w="1616" w:type="dxa"/>
            <w:shd w:val="clear" w:color="auto" w:fill="auto"/>
            <w:vAlign w:val="center"/>
            <w:hideMark/>
          </w:tcPr>
          <w:p w:rsidR="009F283F" w:rsidRPr="003C2CA0" w:rsidRDefault="00952BE2" w:rsidP="009F283F">
            <w:pPr>
              <w:spacing w:after="0" w:line="240" w:lineRule="auto"/>
              <w:jc w:val="center"/>
              <w:rPr>
                <w:b/>
                <w:bCs/>
                <w:color w:val="000000"/>
                <w:sz w:val="18"/>
                <w:szCs w:val="18"/>
              </w:rPr>
            </w:pPr>
            <w:r>
              <w:rPr>
                <w:b/>
                <w:bCs/>
                <w:color w:val="000000"/>
                <w:sz w:val="18"/>
                <w:szCs w:val="18"/>
              </w:rPr>
              <w:t>5 měsíců</w:t>
            </w:r>
            <w:r w:rsidR="009F283F" w:rsidRPr="003C2CA0">
              <w:rPr>
                <w:b/>
                <w:bCs/>
                <w:color w:val="000000"/>
                <w:sz w:val="18"/>
                <w:szCs w:val="18"/>
              </w:rPr>
              <w:t xml:space="preserve"> od schválení ZP CK MD</w:t>
            </w:r>
          </w:p>
        </w:tc>
        <w:tc>
          <w:tcPr>
            <w:tcW w:w="7621" w:type="dxa"/>
            <w:shd w:val="clear" w:color="auto" w:fill="auto"/>
            <w:vAlign w:val="center"/>
            <w:hideMark/>
          </w:tcPr>
          <w:p w:rsidR="009F31DD" w:rsidRPr="003C2CA0" w:rsidRDefault="009F31DD" w:rsidP="009F31DD">
            <w:pPr>
              <w:spacing w:after="0" w:line="240" w:lineRule="auto"/>
              <w:rPr>
                <w:color w:val="000000"/>
                <w:sz w:val="18"/>
                <w:szCs w:val="18"/>
              </w:rPr>
            </w:pPr>
            <w:r w:rsidRPr="003C2CA0">
              <w:rPr>
                <w:color w:val="000000"/>
                <w:sz w:val="18"/>
                <w:szCs w:val="18"/>
              </w:rPr>
              <w:t>DUR k projednání se složkami SŽ a ČD vč.</w:t>
            </w:r>
            <w:r w:rsidR="009136A0">
              <w:rPr>
                <w:color w:val="000000"/>
                <w:sz w:val="18"/>
                <w:szCs w:val="18"/>
              </w:rPr>
              <w:t xml:space="preserve"> zpracování oznámení o posuzování vlivů na životní prostředí a</w:t>
            </w:r>
            <w:r w:rsidRPr="003C2CA0">
              <w:rPr>
                <w:color w:val="000000"/>
                <w:sz w:val="18"/>
                <w:szCs w:val="18"/>
              </w:rPr>
              <w:t xml:space="preserve"> doplněných geotechnických</w:t>
            </w:r>
          </w:p>
          <w:p w:rsidR="009F283F" w:rsidRPr="003C2CA0" w:rsidRDefault="009F31DD" w:rsidP="009F31DD">
            <w:pPr>
              <w:spacing w:after="0" w:line="240" w:lineRule="auto"/>
              <w:rPr>
                <w:sz w:val="18"/>
                <w:szCs w:val="18"/>
              </w:rPr>
            </w:pPr>
            <w:r w:rsidRPr="003C2CA0">
              <w:rPr>
                <w:color w:val="000000"/>
                <w:sz w:val="18"/>
                <w:szCs w:val="18"/>
              </w:rPr>
              <w:t>průzkumů se základní geotechnickou zprávou.</w:t>
            </w:r>
          </w:p>
        </w:tc>
        <w:tc>
          <w:tcPr>
            <w:tcW w:w="3652" w:type="dxa"/>
            <w:shd w:val="clear" w:color="auto" w:fill="auto"/>
            <w:vAlign w:val="center"/>
            <w:hideMark/>
          </w:tcPr>
          <w:p w:rsidR="009F283F" w:rsidRPr="003C2CA0" w:rsidRDefault="009F283F" w:rsidP="009F283F">
            <w:pPr>
              <w:spacing w:after="0" w:line="240" w:lineRule="auto"/>
              <w:jc w:val="center"/>
              <w:rPr>
                <w:color w:val="000000"/>
                <w:sz w:val="18"/>
                <w:szCs w:val="18"/>
              </w:rPr>
            </w:pPr>
            <w:r w:rsidRPr="003C2CA0">
              <w:rPr>
                <w:b/>
                <w:bCs/>
                <w:color w:val="000000"/>
                <w:sz w:val="18"/>
                <w:szCs w:val="18"/>
              </w:rPr>
              <w:t xml:space="preserve">Předávací protokol pro část díla </w:t>
            </w:r>
          </w:p>
        </w:tc>
      </w:tr>
      <w:tr w:rsidR="00952BE2" w:rsidRPr="00D55640" w:rsidTr="00952BE2">
        <w:trPr>
          <w:trHeight w:val="540"/>
          <w:jc w:val="center"/>
        </w:trPr>
        <w:tc>
          <w:tcPr>
            <w:tcW w:w="1562" w:type="dxa"/>
            <w:vMerge w:val="restart"/>
            <w:shd w:val="clear" w:color="auto" w:fill="auto"/>
            <w:vAlign w:val="center"/>
            <w:hideMark/>
          </w:tcPr>
          <w:p w:rsidR="00952BE2" w:rsidRPr="003C2CA0" w:rsidRDefault="00952BE2" w:rsidP="009F283F">
            <w:pPr>
              <w:spacing w:after="0" w:line="240" w:lineRule="auto"/>
              <w:jc w:val="center"/>
              <w:rPr>
                <w:b/>
                <w:bCs/>
                <w:color w:val="000000"/>
                <w:sz w:val="18"/>
                <w:szCs w:val="18"/>
              </w:rPr>
            </w:pPr>
            <w:r w:rsidRPr="003C2CA0">
              <w:rPr>
                <w:b/>
                <w:bCs/>
                <w:color w:val="000000"/>
                <w:sz w:val="18"/>
                <w:szCs w:val="18"/>
              </w:rPr>
              <w:t>5. Dílčí etapa</w:t>
            </w:r>
          </w:p>
        </w:tc>
        <w:tc>
          <w:tcPr>
            <w:tcW w:w="1616" w:type="dxa"/>
            <w:vMerge w:val="restart"/>
            <w:shd w:val="clear" w:color="auto" w:fill="auto"/>
            <w:vAlign w:val="center"/>
            <w:hideMark/>
          </w:tcPr>
          <w:p w:rsidR="00952BE2" w:rsidRPr="003C2CA0" w:rsidRDefault="00952BE2" w:rsidP="009F283F">
            <w:pPr>
              <w:spacing w:after="0" w:line="240" w:lineRule="auto"/>
              <w:jc w:val="center"/>
              <w:rPr>
                <w:b/>
                <w:bCs/>
                <w:color w:val="000000"/>
                <w:sz w:val="18"/>
                <w:szCs w:val="18"/>
              </w:rPr>
            </w:pPr>
            <w:r w:rsidRPr="003C2CA0">
              <w:rPr>
                <w:b/>
                <w:bCs/>
                <w:color w:val="000000"/>
                <w:sz w:val="18"/>
                <w:szCs w:val="18"/>
              </w:rPr>
              <w:t xml:space="preserve">3 měsíce po splnění </w:t>
            </w:r>
          </w:p>
          <w:p w:rsidR="00952BE2" w:rsidRPr="003C2CA0" w:rsidRDefault="00952BE2" w:rsidP="009F283F">
            <w:pPr>
              <w:spacing w:after="0" w:line="240" w:lineRule="auto"/>
              <w:jc w:val="center"/>
              <w:rPr>
                <w:b/>
                <w:bCs/>
                <w:color w:val="000000"/>
                <w:sz w:val="18"/>
                <w:szCs w:val="18"/>
              </w:rPr>
            </w:pPr>
            <w:r w:rsidRPr="003C2CA0">
              <w:rPr>
                <w:b/>
                <w:bCs/>
                <w:color w:val="000000"/>
                <w:sz w:val="18"/>
                <w:szCs w:val="18"/>
              </w:rPr>
              <w:t>4. DE</w:t>
            </w:r>
          </w:p>
        </w:tc>
        <w:tc>
          <w:tcPr>
            <w:tcW w:w="7621" w:type="dxa"/>
            <w:shd w:val="clear" w:color="auto" w:fill="auto"/>
            <w:vAlign w:val="center"/>
            <w:hideMark/>
          </w:tcPr>
          <w:p w:rsidR="00952BE2" w:rsidRPr="003C2CA0" w:rsidRDefault="00952BE2" w:rsidP="009F283F">
            <w:pPr>
              <w:spacing w:after="0" w:line="240" w:lineRule="auto"/>
              <w:rPr>
                <w:color w:val="000000"/>
                <w:sz w:val="18"/>
                <w:szCs w:val="18"/>
              </w:rPr>
            </w:pPr>
            <w:r>
              <w:rPr>
                <w:color w:val="000000"/>
                <w:sz w:val="18"/>
                <w:szCs w:val="18"/>
              </w:rPr>
              <w:t xml:space="preserve">Kompletní </w:t>
            </w:r>
            <w:r w:rsidRPr="003C2CA0">
              <w:rPr>
                <w:color w:val="000000"/>
                <w:sz w:val="18"/>
                <w:szCs w:val="18"/>
              </w:rPr>
              <w:t>DUR se zapracovanými připomínkami k projednání s dotčenými orgány státní správy a samosprávy a fyzickými/právnickými osobami dotčenými stavbou.</w:t>
            </w:r>
          </w:p>
        </w:tc>
        <w:tc>
          <w:tcPr>
            <w:tcW w:w="3652" w:type="dxa"/>
            <w:vMerge w:val="restart"/>
            <w:shd w:val="clear" w:color="auto" w:fill="auto"/>
            <w:vAlign w:val="center"/>
            <w:hideMark/>
          </w:tcPr>
          <w:p w:rsidR="00952BE2" w:rsidRPr="003C2CA0" w:rsidRDefault="00952BE2" w:rsidP="009F283F">
            <w:pPr>
              <w:spacing w:after="0" w:line="240" w:lineRule="auto"/>
              <w:jc w:val="center"/>
              <w:rPr>
                <w:color w:val="000000"/>
                <w:sz w:val="18"/>
                <w:szCs w:val="18"/>
              </w:rPr>
            </w:pPr>
            <w:r w:rsidRPr="003C2CA0">
              <w:rPr>
                <w:b/>
                <w:bCs/>
                <w:color w:val="000000"/>
                <w:sz w:val="18"/>
                <w:szCs w:val="18"/>
              </w:rPr>
              <w:t xml:space="preserve">Předávací protokol pro část díla </w:t>
            </w:r>
          </w:p>
        </w:tc>
      </w:tr>
      <w:tr w:rsidR="00952BE2" w:rsidRPr="00D55640" w:rsidTr="003C2CA0">
        <w:trPr>
          <w:trHeight w:val="400"/>
          <w:jc w:val="center"/>
        </w:trPr>
        <w:tc>
          <w:tcPr>
            <w:tcW w:w="1562" w:type="dxa"/>
            <w:vMerge/>
            <w:shd w:val="clear" w:color="auto" w:fill="auto"/>
            <w:vAlign w:val="center"/>
          </w:tcPr>
          <w:p w:rsidR="00952BE2" w:rsidRPr="003C2CA0" w:rsidRDefault="00952BE2" w:rsidP="009F283F">
            <w:pPr>
              <w:spacing w:after="0" w:line="240" w:lineRule="auto"/>
              <w:jc w:val="center"/>
              <w:rPr>
                <w:b/>
                <w:bCs/>
                <w:color w:val="000000"/>
                <w:sz w:val="18"/>
                <w:szCs w:val="18"/>
              </w:rPr>
            </w:pPr>
          </w:p>
        </w:tc>
        <w:tc>
          <w:tcPr>
            <w:tcW w:w="1616" w:type="dxa"/>
            <w:vMerge/>
            <w:shd w:val="clear" w:color="auto" w:fill="auto"/>
            <w:vAlign w:val="center"/>
          </w:tcPr>
          <w:p w:rsidR="00952BE2" w:rsidRPr="003C2CA0" w:rsidRDefault="00952BE2" w:rsidP="009F283F">
            <w:pPr>
              <w:spacing w:after="0" w:line="240" w:lineRule="auto"/>
              <w:jc w:val="center"/>
              <w:rPr>
                <w:b/>
                <w:bCs/>
                <w:color w:val="000000"/>
                <w:sz w:val="18"/>
                <w:szCs w:val="18"/>
              </w:rPr>
            </w:pPr>
          </w:p>
        </w:tc>
        <w:tc>
          <w:tcPr>
            <w:tcW w:w="7621" w:type="dxa"/>
            <w:shd w:val="clear" w:color="auto" w:fill="auto"/>
            <w:vAlign w:val="center"/>
          </w:tcPr>
          <w:p w:rsidR="00952BE2" w:rsidRDefault="00952BE2" w:rsidP="00952BE2">
            <w:pPr>
              <w:spacing w:after="0" w:line="240" w:lineRule="auto"/>
              <w:rPr>
                <w:color w:val="000000"/>
                <w:sz w:val="18"/>
                <w:szCs w:val="18"/>
              </w:rPr>
            </w:pPr>
            <w:r w:rsidRPr="003C2CA0">
              <w:rPr>
                <w:color w:val="000000"/>
                <w:sz w:val="18"/>
                <w:szCs w:val="18"/>
              </w:rPr>
              <w:t>Podání žádosti o vydání rozhodnutí o umístění stavby.</w:t>
            </w:r>
          </w:p>
        </w:tc>
        <w:tc>
          <w:tcPr>
            <w:tcW w:w="3652" w:type="dxa"/>
            <w:vMerge/>
            <w:shd w:val="clear" w:color="auto" w:fill="auto"/>
            <w:vAlign w:val="center"/>
          </w:tcPr>
          <w:p w:rsidR="00952BE2" w:rsidRPr="003C2CA0" w:rsidRDefault="00952BE2" w:rsidP="009F283F">
            <w:pPr>
              <w:spacing w:after="0" w:line="240" w:lineRule="auto"/>
              <w:jc w:val="center"/>
              <w:rPr>
                <w:b/>
                <w:bCs/>
                <w:color w:val="000000"/>
                <w:sz w:val="18"/>
                <w:szCs w:val="18"/>
              </w:rPr>
            </w:pPr>
          </w:p>
        </w:tc>
      </w:tr>
      <w:tr w:rsidR="009F283F" w:rsidRPr="00D55640" w:rsidTr="003C2CA0">
        <w:trPr>
          <w:trHeight w:val="711"/>
          <w:jc w:val="center"/>
        </w:trPr>
        <w:tc>
          <w:tcPr>
            <w:tcW w:w="1562" w:type="dxa"/>
            <w:shd w:val="clear" w:color="auto" w:fill="auto"/>
            <w:vAlign w:val="center"/>
          </w:tcPr>
          <w:p w:rsidR="009F283F" w:rsidRPr="003C2CA0" w:rsidRDefault="00952BE2" w:rsidP="009F283F">
            <w:pPr>
              <w:spacing w:after="0" w:line="240" w:lineRule="auto"/>
              <w:jc w:val="center"/>
              <w:rPr>
                <w:b/>
                <w:bCs/>
                <w:color w:val="000000"/>
                <w:sz w:val="18"/>
                <w:szCs w:val="18"/>
              </w:rPr>
            </w:pPr>
            <w:r>
              <w:rPr>
                <w:b/>
                <w:bCs/>
                <w:color w:val="000000"/>
                <w:sz w:val="18"/>
                <w:szCs w:val="18"/>
              </w:rPr>
              <w:t>6</w:t>
            </w:r>
            <w:r w:rsidR="009F283F" w:rsidRPr="003C2CA0">
              <w:rPr>
                <w:b/>
                <w:bCs/>
                <w:color w:val="000000"/>
                <w:sz w:val="18"/>
                <w:szCs w:val="18"/>
              </w:rPr>
              <w:t>. Dílčí etapa</w:t>
            </w:r>
          </w:p>
        </w:tc>
        <w:tc>
          <w:tcPr>
            <w:tcW w:w="1616" w:type="dxa"/>
            <w:shd w:val="clear" w:color="auto" w:fill="auto"/>
            <w:vAlign w:val="center"/>
          </w:tcPr>
          <w:p w:rsidR="009F283F" w:rsidRPr="003C2CA0" w:rsidRDefault="00956BE0" w:rsidP="009F283F">
            <w:pPr>
              <w:spacing w:after="0" w:line="240" w:lineRule="auto"/>
              <w:jc w:val="center"/>
              <w:rPr>
                <w:b/>
                <w:bCs/>
                <w:color w:val="000000"/>
                <w:sz w:val="18"/>
                <w:szCs w:val="18"/>
              </w:rPr>
            </w:pPr>
            <w:r>
              <w:rPr>
                <w:b/>
                <w:bCs/>
                <w:color w:val="000000"/>
                <w:sz w:val="18"/>
                <w:szCs w:val="18"/>
              </w:rPr>
              <w:t>3</w:t>
            </w:r>
            <w:r w:rsidR="009F283F" w:rsidRPr="003C2CA0">
              <w:rPr>
                <w:b/>
                <w:bCs/>
                <w:color w:val="000000"/>
                <w:sz w:val="18"/>
                <w:szCs w:val="18"/>
              </w:rPr>
              <w:t xml:space="preserve"> měsíce po </w:t>
            </w:r>
            <w:r w:rsidR="00583687">
              <w:rPr>
                <w:b/>
                <w:bCs/>
                <w:color w:val="000000"/>
                <w:sz w:val="18"/>
                <w:szCs w:val="18"/>
              </w:rPr>
              <w:t>splnění 5</w:t>
            </w:r>
            <w:r w:rsidR="009F283F" w:rsidRPr="003C2CA0">
              <w:rPr>
                <w:b/>
                <w:bCs/>
                <w:color w:val="000000"/>
                <w:sz w:val="18"/>
                <w:szCs w:val="18"/>
              </w:rPr>
              <w:t>. DE</w:t>
            </w:r>
          </w:p>
        </w:tc>
        <w:tc>
          <w:tcPr>
            <w:tcW w:w="7621" w:type="dxa"/>
            <w:shd w:val="clear" w:color="auto" w:fill="auto"/>
            <w:vAlign w:val="center"/>
          </w:tcPr>
          <w:p w:rsidR="009F283F" w:rsidRPr="003C2CA0" w:rsidRDefault="009F283F" w:rsidP="009F283F">
            <w:pPr>
              <w:spacing w:after="0" w:line="240" w:lineRule="auto"/>
              <w:rPr>
                <w:color w:val="000000"/>
                <w:sz w:val="18"/>
                <w:szCs w:val="18"/>
              </w:rPr>
            </w:pPr>
            <w:r w:rsidRPr="003C2CA0">
              <w:rPr>
                <w:color w:val="000000"/>
                <w:sz w:val="18"/>
                <w:szCs w:val="18"/>
              </w:rPr>
              <w:t>Kompletní DUR po ukončení územního řízení a schválení v rámci SŽ (v papírové podobě a elektronické podobě ve struktuře TREEINFO).</w:t>
            </w:r>
          </w:p>
        </w:tc>
        <w:tc>
          <w:tcPr>
            <w:tcW w:w="3652" w:type="dxa"/>
            <w:shd w:val="clear" w:color="auto" w:fill="auto"/>
            <w:vAlign w:val="center"/>
          </w:tcPr>
          <w:p w:rsidR="009F283F" w:rsidRPr="003C2CA0" w:rsidRDefault="009F283F" w:rsidP="009F283F">
            <w:pPr>
              <w:spacing w:after="0" w:line="240" w:lineRule="auto"/>
              <w:jc w:val="center"/>
              <w:rPr>
                <w:color w:val="000000"/>
                <w:sz w:val="18"/>
                <w:szCs w:val="18"/>
              </w:rPr>
            </w:pPr>
            <w:r w:rsidRPr="003C2CA0">
              <w:rPr>
                <w:b/>
                <w:bCs/>
                <w:color w:val="000000"/>
                <w:sz w:val="18"/>
                <w:szCs w:val="18"/>
              </w:rPr>
              <w:t>Protokol o provedení díla</w:t>
            </w:r>
            <w:r w:rsidRPr="003C2CA0">
              <w:rPr>
                <w:color w:val="000000"/>
                <w:sz w:val="18"/>
                <w:szCs w:val="18"/>
              </w:rPr>
              <w:t xml:space="preserve"> </w:t>
            </w:r>
          </w:p>
        </w:tc>
      </w:tr>
    </w:tbl>
    <w:p w:rsidR="002344F6" w:rsidRDefault="002344F6" w:rsidP="002344F6">
      <w:pPr>
        <w:pStyle w:val="Textbezodsazen"/>
        <w:sectPr w:rsidR="002344F6" w:rsidSect="00435E7B">
          <w:headerReference w:type="default" r:id="rId27"/>
          <w:footerReference w:type="even" r:id="rId28"/>
          <w:footerReference w:type="default" r:id="rId29"/>
          <w:pgSz w:w="16838" w:h="11906" w:orient="landscape" w:code="9"/>
          <w:pgMar w:top="720" w:right="720" w:bottom="720" w:left="720" w:header="567" w:footer="567" w:gutter="0"/>
          <w:pgNumType w:start="1"/>
          <w:cols w:space="708"/>
          <w:docGrid w:linePitch="360"/>
        </w:sectPr>
      </w:pPr>
    </w:p>
    <w:p w:rsidR="00740EE9" w:rsidRPr="00B26902" w:rsidRDefault="00740EE9" w:rsidP="0021413B">
      <w:pPr>
        <w:pStyle w:val="Nadpisbezsl1-1"/>
        <w:jc w:val="center"/>
      </w:pPr>
      <w:r>
        <w:lastRenderedPageBreak/>
        <w:t>Příloha č. 6</w:t>
      </w:r>
    </w:p>
    <w:p w:rsidR="00740EE9" w:rsidRPr="00B26902" w:rsidRDefault="00740EE9" w:rsidP="0021413B">
      <w:pPr>
        <w:pStyle w:val="Nadpisbezsl1-2"/>
        <w:jc w:val="center"/>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6020C" w:rsidRDefault="002344F6" w:rsidP="002344F6">
            <w:pPr>
              <w:pStyle w:val="Tabulka"/>
              <w:rPr>
                <w:rStyle w:val="Nadpisvtabulce"/>
                <w:b w:val="0"/>
              </w:rPr>
            </w:pPr>
            <w:r w:rsidRPr="0006020C">
              <w:rPr>
                <w:rStyle w:val="Nadpisvtabulce"/>
                <w:b w:val="0"/>
              </w:rPr>
              <w:t>Jméno a příjmení</w:t>
            </w:r>
          </w:p>
        </w:tc>
        <w:tc>
          <w:tcPr>
            <w:tcW w:w="5812" w:type="dxa"/>
            <w:shd w:val="clear" w:color="auto" w:fill="auto"/>
          </w:tcPr>
          <w:p w:rsidR="002344F6" w:rsidRPr="0006020C" w:rsidRDefault="000B7252" w:rsidP="002344F6">
            <w:pPr>
              <w:pStyle w:val="Tabulka"/>
              <w:cnfStyle w:val="100000000000" w:firstRow="1" w:lastRow="0" w:firstColumn="0" w:lastColumn="0" w:oddVBand="0" w:evenVBand="0" w:oddHBand="0" w:evenHBand="0" w:firstRowFirstColumn="0" w:firstRowLastColumn="0" w:lastRowFirstColumn="0" w:lastRowLastColumn="0"/>
              <w:rPr>
                <w:b/>
              </w:rPr>
            </w:pPr>
            <w:r w:rsidRPr="0006020C">
              <w:rPr>
                <w:b/>
              </w:rPr>
              <w:t>Josef Seifert, DiS</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6020C" w:rsidRDefault="002344F6" w:rsidP="002344F6">
            <w:pPr>
              <w:pStyle w:val="Tabulka"/>
            </w:pPr>
            <w:r w:rsidRPr="0006020C">
              <w:t>Adresa</w:t>
            </w:r>
          </w:p>
        </w:tc>
        <w:tc>
          <w:tcPr>
            <w:tcW w:w="5812" w:type="dxa"/>
            <w:shd w:val="clear" w:color="auto" w:fill="auto"/>
          </w:tcPr>
          <w:p w:rsidR="002344F6" w:rsidRPr="0006020C" w:rsidRDefault="00401DB2" w:rsidP="002344F6">
            <w:pPr>
              <w:pStyle w:val="Tabulka"/>
              <w:cnfStyle w:val="000000000000" w:firstRow="0" w:lastRow="0" w:firstColumn="0" w:lastColumn="0" w:oddVBand="0" w:evenVBand="0" w:oddHBand="0" w:evenHBand="0" w:firstRowFirstColumn="0" w:firstRowLastColumn="0" w:lastRowFirstColumn="0" w:lastRowLastColumn="0"/>
              <w:rPr>
                <w:b/>
              </w:rPr>
            </w:pPr>
            <w:r w:rsidRPr="0006020C">
              <w:rPr>
                <w:b/>
              </w:rPr>
              <w:t>Sokolovská 1955/278, 190 00 Praha 9</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6020C" w:rsidRDefault="002344F6" w:rsidP="002344F6">
            <w:pPr>
              <w:pStyle w:val="Tabulka"/>
            </w:pPr>
            <w:r w:rsidRPr="0006020C">
              <w:t>E-mail</w:t>
            </w:r>
          </w:p>
        </w:tc>
        <w:tc>
          <w:tcPr>
            <w:tcW w:w="5812" w:type="dxa"/>
            <w:shd w:val="clear" w:color="auto" w:fill="auto"/>
          </w:tcPr>
          <w:p w:rsidR="002344F6" w:rsidRPr="0006020C" w:rsidRDefault="000B7252" w:rsidP="002344F6">
            <w:pPr>
              <w:pStyle w:val="Tabulka"/>
              <w:cnfStyle w:val="000000000000" w:firstRow="0" w:lastRow="0" w:firstColumn="0" w:lastColumn="0" w:oddVBand="0" w:evenVBand="0" w:oddHBand="0" w:evenHBand="0" w:firstRowFirstColumn="0" w:firstRowLastColumn="0" w:lastRowFirstColumn="0" w:lastRowLastColumn="0"/>
              <w:rPr>
                <w:b/>
              </w:rPr>
            </w:pPr>
            <w:r w:rsidRPr="0006020C">
              <w:rPr>
                <w:b/>
              </w:rPr>
              <w:t>SeifertJ@spravazeleznic.cz</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6020C" w:rsidRDefault="002344F6" w:rsidP="002344F6">
            <w:pPr>
              <w:pStyle w:val="Tabulka"/>
            </w:pPr>
            <w:r w:rsidRPr="0006020C">
              <w:t>Telefon</w:t>
            </w:r>
          </w:p>
        </w:tc>
        <w:tc>
          <w:tcPr>
            <w:tcW w:w="5812" w:type="dxa"/>
            <w:shd w:val="clear" w:color="auto" w:fill="auto"/>
          </w:tcPr>
          <w:p w:rsidR="002344F6" w:rsidRPr="0006020C" w:rsidRDefault="000045CE" w:rsidP="002344F6">
            <w:pPr>
              <w:pStyle w:val="Tabulka"/>
              <w:cnfStyle w:val="000000000000" w:firstRow="0" w:lastRow="0" w:firstColumn="0" w:lastColumn="0" w:oddVBand="0" w:evenVBand="0" w:oddHBand="0" w:evenHBand="0" w:firstRowFirstColumn="0" w:firstRowLastColumn="0" w:lastRowFirstColumn="0" w:lastRowLastColumn="0"/>
              <w:rPr>
                <w:b/>
              </w:rPr>
            </w:pPr>
            <w:r w:rsidRPr="0006020C">
              <w:rPr>
                <w:b/>
              </w:rPr>
              <w:t>607 203 784</w:t>
            </w:r>
          </w:p>
        </w:tc>
      </w:tr>
    </w:tbl>
    <w:p w:rsidR="002344F6" w:rsidRPr="00F95FBD" w:rsidRDefault="002344F6" w:rsidP="002344F6">
      <w:pPr>
        <w:pStyle w:val="Textbezodsazen"/>
      </w:pPr>
    </w:p>
    <w:p w:rsidR="00B9426E" w:rsidRDefault="002344F6" w:rsidP="00B9426E">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B9426E" w:rsidRPr="00F95FBD" w:rsidTr="00BA66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9426E" w:rsidRPr="00F95FBD" w:rsidRDefault="00B9426E" w:rsidP="00BA6632">
            <w:pPr>
              <w:pStyle w:val="Tabulka"/>
              <w:rPr>
                <w:rStyle w:val="Nadpisvtabulce"/>
              </w:rPr>
            </w:pPr>
            <w:r w:rsidRPr="00F95FBD">
              <w:rPr>
                <w:rStyle w:val="Nadpisvtabulce"/>
              </w:rPr>
              <w:t>Jméno a příjmení</w:t>
            </w:r>
          </w:p>
        </w:tc>
        <w:tc>
          <w:tcPr>
            <w:tcW w:w="5812" w:type="dxa"/>
            <w:shd w:val="clear" w:color="auto" w:fill="auto"/>
          </w:tcPr>
          <w:p w:rsidR="00B9426E" w:rsidRPr="0006020C" w:rsidRDefault="00B9426E" w:rsidP="00BA6632">
            <w:pPr>
              <w:pStyle w:val="Tabulka"/>
              <w:cnfStyle w:val="100000000000" w:firstRow="1" w:lastRow="0" w:firstColumn="0" w:lastColumn="0" w:oddVBand="0" w:evenVBand="0" w:oddHBand="0" w:evenHBand="0" w:firstRowFirstColumn="0" w:firstRowLastColumn="0" w:lastRowFirstColumn="0" w:lastRowLastColumn="0"/>
              <w:rPr>
                <w:b/>
              </w:rPr>
            </w:pPr>
            <w:r w:rsidRPr="0006020C">
              <w:rPr>
                <w:b/>
              </w:rPr>
              <w:t xml:space="preserve">Ing. Stanislav </w:t>
            </w:r>
            <w:proofErr w:type="spellStart"/>
            <w:r w:rsidRPr="0006020C">
              <w:rPr>
                <w:b/>
              </w:rPr>
              <w:t>Nol</w:t>
            </w:r>
            <w:proofErr w:type="spellEnd"/>
          </w:p>
        </w:tc>
      </w:tr>
      <w:tr w:rsidR="00B9426E" w:rsidRPr="00F95FBD" w:rsidTr="00BA663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9426E" w:rsidRPr="00F95FBD" w:rsidRDefault="00B9426E" w:rsidP="00BA6632">
            <w:pPr>
              <w:pStyle w:val="Tabulka"/>
            </w:pPr>
            <w:r w:rsidRPr="00F95FBD">
              <w:t>Adresa</w:t>
            </w:r>
          </w:p>
        </w:tc>
        <w:tc>
          <w:tcPr>
            <w:tcW w:w="5812" w:type="dxa"/>
            <w:shd w:val="clear" w:color="auto" w:fill="auto"/>
          </w:tcPr>
          <w:p w:rsidR="00B9426E" w:rsidRPr="0006020C" w:rsidRDefault="00B9426E" w:rsidP="00BA6632">
            <w:pPr>
              <w:pStyle w:val="Tabulka"/>
              <w:cnfStyle w:val="000000000000" w:firstRow="0" w:lastRow="0" w:firstColumn="0" w:lastColumn="0" w:oddVBand="0" w:evenVBand="0" w:oddHBand="0" w:evenHBand="0" w:firstRowFirstColumn="0" w:firstRowLastColumn="0" w:lastRowFirstColumn="0" w:lastRowLastColumn="0"/>
              <w:rPr>
                <w:b/>
              </w:rPr>
            </w:pPr>
            <w:r w:rsidRPr="0006020C">
              <w:rPr>
                <w:b/>
              </w:rPr>
              <w:t>Václavkova 169/1, 160 00 Praha 6</w:t>
            </w:r>
          </w:p>
        </w:tc>
      </w:tr>
      <w:tr w:rsidR="00B9426E" w:rsidRPr="00F95FBD" w:rsidTr="00BA663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9426E" w:rsidRPr="00F95FBD" w:rsidRDefault="00B9426E" w:rsidP="00BA6632">
            <w:pPr>
              <w:pStyle w:val="Tabulka"/>
            </w:pPr>
            <w:r w:rsidRPr="00F95FBD">
              <w:t>E-mail</w:t>
            </w:r>
          </w:p>
        </w:tc>
        <w:tc>
          <w:tcPr>
            <w:tcW w:w="5812" w:type="dxa"/>
            <w:shd w:val="clear" w:color="auto" w:fill="auto"/>
          </w:tcPr>
          <w:p w:rsidR="00B9426E" w:rsidRPr="0006020C" w:rsidRDefault="00B9426E" w:rsidP="00BA6632">
            <w:pPr>
              <w:pStyle w:val="Tabulka"/>
              <w:cnfStyle w:val="000000000000" w:firstRow="0" w:lastRow="0" w:firstColumn="0" w:lastColumn="0" w:oddVBand="0" w:evenVBand="0" w:oddHBand="0" w:evenHBand="0" w:firstRowFirstColumn="0" w:firstRowLastColumn="0" w:lastRowFirstColumn="0" w:lastRowLastColumn="0"/>
              <w:rPr>
                <w:b/>
              </w:rPr>
            </w:pPr>
            <w:r w:rsidRPr="0006020C">
              <w:rPr>
                <w:b/>
              </w:rPr>
              <w:t>Nol@szdc.cz</w:t>
            </w:r>
          </w:p>
        </w:tc>
      </w:tr>
      <w:tr w:rsidR="00B9426E" w:rsidRPr="00F95FBD" w:rsidTr="00BA663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9426E" w:rsidRPr="00F95FBD" w:rsidRDefault="00B9426E" w:rsidP="00BA6632">
            <w:pPr>
              <w:pStyle w:val="Tabulka"/>
            </w:pPr>
            <w:r w:rsidRPr="00F95FBD">
              <w:t>Telefon</w:t>
            </w:r>
          </w:p>
        </w:tc>
        <w:tc>
          <w:tcPr>
            <w:tcW w:w="5812" w:type="dxa"/>
            <w:shd w:val="clear" w:color="auto" w:fill="auto"/>
          </w:tcPr>
          <w:p w:rsidR="00B9426E" w:rsidRPr="0006020C" w:rsidRDefault="00B9426E" w:rsidP="00BA6632">
            <w:pPr>
              <w:pStyle w:val="Tabulka"/>
              <w:cnfStyle w:val="000000000000" w:firstRow="0" w:lastRow="0" w:firstColumn="0" w:lastColumn="0" w:oddVBand="0" w:evenVBand="0" w:oddHBand="0" w:evenHBand="0" w:firstRowFirstColumn="0" w:firstRowLastColumn="0" w:lastRowFirstColumn="0" w:lastRowLastColumn="0"/>
              <w:rPr>
                <w:b/>
              </w:rPr>
            </w:pPr>
            <w:r w:rsidRPr="0006020C">
              <w:rPr>
                <w:b/>
              </w:rPr>
              <w:t>972 221 787</w:t>
            </w:r>
          </w:p>
        </w:tc>
      </w:tr>
    </w:tbl>
    <w:p w:rsidR="00B9426E" w:rsidRPr="00B9426E" w:rsidRDefault="00B9426E" w:rsidP="00B9426E"/>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rsidR="002344F6" w:rsidRPr="000C2B01" w:rsidRDefault="001670AC"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670AC">
              <w:t xml:space="preserve">Ing. Martin Šesták </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rsidR="002344F6" w:rsidRPr="00F9057F" w:rsidRDefault="001670AC" w:rsidP="002344F6">
            <w:pPr>
              <w:pStyle w:val="Tabulka"/>
              <w:cnfStyle w:val="000000000000" w:firstRow="0" w:lastRow="0" w:firstColumn="0" w:lastColumn="0" w:oddVBand="0" w:evenVBand="0" w:oddHBand="0" w:evenHBand="0" w:firstRowFirstColumn="0" w:firstRowLastColumn="0" w:lastRowFirstColumn="0" w:lastRowLastColumn="0"/>
            </w:pPr>
            <w:r>
              <w:t>Sušická 1105/25, 326 00 Plzeň</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E-mail</w:t>
            </w:r>
          </w:p>
        </w:tc>
        <w:tc>
          <w:tcPr>
            <w:tcW w:w="5812" w:type="dxa"/>
            <w:shd w:val="clear" w:color="auto" w:fill="auto"/>
          </w:tcPr>
          <w:p w:rsidR="002344F6" w:rsidRPr="000C2B01" w:rsidRDefault="001670AC" w:rsidP="001670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670AC">
              <w:t>SestakM@szdc.cz</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Telefon</w:t>
            </w:r>
          </w:p>
        </w:tc>
        <w:tc>
          <w:tcPr>
            <w:tcW w:w="5812" w:type="dxa"/>
            <w:shd w:val="clear" w:color="auto" w:fill="auto"/>
          </w:tcPr>
          <w:p w:rsidR="002344F6" w:rsidRPr="000C2B01" w:rsidRDefault="001670AC"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670AC">
              <w:t>602 708 920</w:t>
            </w:r>
          </w:p>
        </w:tc>
      </w:tr>
    </w:tbl>
    <w:p w:rsidR="002344F6" w:rsidRDefault="002344F6" w:rsidP="002344F6">
      <w:pPr>
        <w:pStyle w:val="Textbezodsazen"/>
      </w:pPr>
    </w:p>
    <w:p w:rsidR="00380C0F" w:rsidRDefault="00380C0F" w:rsidP="002344F6">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 xml:space="preserve">na zabezpečovací </w:t>
      </w:r>
      <w:r w:rsidR="00F05CBE">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934338" w:rsidRPr="00F95FBD" w:rsidRDefault="00537278" w:rsidP="00934338">
      <w:pPr>
        <w:pStyle w:val="Nadpistabulky"/>
        <w:rPr>
          <w:sz w:val="18"/>
          <w:szCs w:val="18"/>
        </w:rPr>
      </w:pPr>
      <w:r>
        <w:rPr>
          <w:sz w:val="18"/>
          <w:szCs w:val="18"/>
        </w:rPr>
        <w:t>S</w:t>
      </w:r>
      <w:r w:rsidR="00934338" w:rsidRPr="00934338">
        <w:rPr>
          <w:sz w:val="18"/>
          <w:szCs w:val="18"/>
        </w:rPr>
        <w:t>pecialista na hodnocení ekonomické efektivnosti</w:t>
      </w:r>
    </w:p>
    <w:tbl>
      <w:tblPr>
        <w:tblStyle w:val="Tabulka10"/>
        <w:tblW w:w="8868" w:type="dxa"/>
        <w:tblLook w:val="04A0" w:firstRow="1" w:lastRow="0" w:firstColumn="1" w:lastColumn="0" w:noHBand="0" w:noVBand="1"/>
      </w:tblPr>
      <w:tblGrid>
        <w:gridCol w:w="3056"/>
        <w:gridCol w:w="5812"/>
      </w:tblGrid>
      <w:tr w:rsidR="00934338" w:rsidRPr="00F95FBD" w:rsidTr="00CB0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34338" w:rsidRPr="00F95FBD" w:rsidRDefault="00934338" w:rsidP="00CB0DEF">
            <w:pPr>
              <w:pStyle w:val="Tabulka"/>
              <w:rPr>
                <w:rStyle w:val="Nadpisvtabulce"/>
              </w:rPr>
            </w:pPr>
            <w:r w:rsidRPr="00F95FBD">
              <w:rPr>
                <w:rStyle w:val="Nadpisvtabulce"/>
              </w:rPr>
              <w:t>Jméno a příjmení</w:t>
            </w:r>
          </w:p>
        </w:tc>
        <w:tc>
          <w:tcPr>
            <w:tcW w:w="5812" w:type="dxa"/>
            <w:shd w:val="clear" w:color="auto" w:fill="auto"/>
          </w:tcPr>
          <w:p w:rsidR="00934338" w:rsidRPr="00F95FBD" w:rsidRDefault="00934338" w:rsidP="00CB0DE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34338" w:rsidRPr="00F95FBD" w:rsidTr="00CB0D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34338" w:rsidRPr="00F95FBD" w:rsidRDefault="00934338" w:rsidP="00CB0DEF">
            <w:pPr>
              <w:pStyle w:val="Tabulka"/>
            </w:pPr>
            <w:r w:rsidRPr="00F95FBD">
              <w:t>Adresa</w:t>
            </w:r>
          </w:p>
        </w:tc>
        <w:tc>
          <w:tcPr>
            <w:tcW w:w="5812" w:type="dxa"/>
            <w:shd w:val="clear" w:color="auto" w:fill="auto"/>
          </w:tcPr>
          <w:p w:rsidR="00934338" w:rsidRPr="00F95FBD" w:rsidRDefault="00934338" w:rsidP="00CB0D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34338" w:rsidRPr="00F95FBD" w:rsidTr="00CB0D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34338" w:rsidRPr="00F95FBD" w:rsidRDefault="00934338" w:rsidP="00CB0DEF">
            <w:pPr>
              <w:pStyle w:val="Tabulka"/>
            </w:pPr>
            <w:r w:rsidRPr="00F95FBD">
              <w:t>E-mail</w:t>
            </w:r>
          </w:p>
        </w:tc>
        <w:tc>
          <w:tcPr>
            <w:tcW w:w="5812" w:type="dxa"/>
            <w:shd w:val="clear" w:color="auto" w:fill="auto"/>
          </w:tcPr>
          <w:p w:rsidR="00934338" w:rsidRPr="00F95FBD" w:rsidRDefault="00934338" w:rsidP="00CB0D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34338" w:rsidRPr="00F95FBD" w:rsidTr="00CB0DE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34338" w:rsidRPr="00F95FBD" w:rsidRDefault="00934338" w:rsidP="00CB0DEF">
            <w:pPr>
              <w:pStyle w:val="Tabulka"/>
            </w:pPr>
            <w:r w:rsidRPr="00F95FBD">
              <w:t>Telefon</w:t>
            </w:r>
          </w:p>
        </w:tc>
        <w:tc>
          <w:tcPr>
            <w:tcW w:w="5812" w:type="dxa"/>
            <w:shd w:val="clear" w:color="auto" w:fill="auto"/>
          </w:tcPr>
          <w:p w:rsidR="00934338" w:rsidRPr="00F95FBD" w:rsidRDefault="00934338" w:rsidP="00CB0DE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34338" w:rsidRDefault="00934338"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rsidR="00872362" w:rsidRDefault="00872362" w:rsidP="0021413B">
      <w:pPr>
        <w:pStyle w:val="Nadpisbezsl1-1"/>
        <w:jc w:val="center"/>
      </w:pPr>
      <w:r w:rsidRPr="004436EE">
        <w:lastRenderedPageBreak/>
        <w:t>Příloha</w:t>
      </w:r>
      <w:r>
        <w:t xml:space="preserve"> č. 7</w:t>
      </w:r>
    </w:p>
    <w:p w:rsidR="00872362" w:rsidRDefault="00872362" w:rsidP="0021413B">
      <w:pPr>
        <w:pStyle w:val="Nadpisbezsl1-2"/>
        <w:jc w:val="center"/>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872362" w:rsidRDefault="00364B71"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19 500 000,- Kč</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rsidR="00872362" w:rsidRDefault="00872362" w:rsidP="0021413B">
      <w:pPr>
        <w:pStyle w:val="Nadpisbezsl1-1"/>
        <w:jc w:val="center"/>
      </w:pPr>
      <w:r>
        <w:lastRenderedPageBreak/>
        <w:t>Příloha č. 8</w:t>
      </w:r>
    </w:p>
    <w:p w:rsidR="00872362" w:rsidRDefault="00872362" w:rsidP="0021413B">
      <w:pPr>
        <w:pStyle w:val="Nadpisbezsl1-2"/>
        <w:jc w:val="center"/>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rsidR="00872362" w:rsidRDefault="00872362" w:rsidP="0021413B">
      <w:pPr>
        <w:pStyle w:val="Nadpisbezsl1-1"/>
        <w:jc w:val="center"/>
      </w:pPr>
      <w:r>
        <w:lastRenderedPageBreak/>
        <w:t>Příloha č. 9</w:t>
      </w:r>
    </w:p>
    <w:p w:rsidR="00872362" w:rsidRDefault="00872362" w:rsidP="0021413B">
      <w:pPr>
        <w:pStyle w:val="Nadpisbezsl1-2"/>
        <w:jc w:val="center"/>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96297C" w:rsidP="00380C0F">
            <w:pPr>
              <w:pStyle w:val="Tabulka"/>
              <w:rPr>
                <w:highlight w:val="green"/>
              </w:rPr>
            </w:pPr>
            <w:r w:rsidRPr="0096297C">
              <w:t>Rekonstrukce nástupiště a prodloužení podchodu v ŽST Kutná hora hl. n.</w:t>
            </w:r>
          </w:p>
        </w:tc>
        <w:tc>
          <w:tcPr>
            <w:tcW w:w="3129" w:type="dxa"/>
          </w:tcPr>
          <w:p w:rsidR="00872362" w:rsidRPr="00F95FBD" w:rsidRDefault="0096297C"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rsidR="00872362" w:rsidRPr="00F95FBD" w:rsidRDefault="004F35D4" w:rsidP="00BC52D9">
            <w:pPr>
              <w:pStyle w:val="Tabulka"/>
              <w:jc w:val="center"/>
              <w:cnfStyle w:val="000000000000" w:firstRow="0" w:lastRow="0" w:firstColumn="0" w:lastColumn="0" w:oddVBand="0" w:evenVBand="0" w:oddHBand="0" w:evenHBand="0" w:firstRowFirstColumn="0" w:firstRowLastColumn="0" w:lastRowFirstColumn="0" w:lastRowLastColumn="0"/>
            </w:pPr>
            <w:r>
              <w:t xml:space="preserve">ZP, </w:t>
            </w:r>
            <w:r w:rsidR="0096297C">
              <w:t>0</w:t>
            </w:r>
            <w:r w:rsidR="00BC52D9">
              <w:t>5</w:t>
            </w:r>
            <w:r w:rsidR="0096297C">
              <w:t>/2018</w:t>
            </w:r>
          </w:p>
        </w:tc>
      </w:tr>
      <w:tr w:rsidR="00A86DA8"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A86DA8" w:rsidRPr="0096297C" w:rsidRDefault="00A86DA8" w:rsidP="00380C0F">
            <w:pPr>
              <w:pStyle w:val="Tabulka"/>
            </w:pPr>
            <w:r>
              <w:t>Kutná Hora posun stykového místa</w:t>
            </w:r>
          </w:p>
        </w:tc>
        <w:tc>
          <w:tcPr>
            <w:tcW w:w="3129" w:type="dxa"/>
          </w:tcPr>
          <w:p w:rsidR="00A86DA8" w:rsidRDefault="00A86DA8"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rsidR="00A86DA8" w:rsidRDefault="00A86DA8" w:rsidP="00380C0F">
            <w:pPr>
              <w:pStyle w:val="Tabulka"/>
              <w:jc w:val="center"/>
              <w:cnfStyle w:val="000000000000" w:firstRow="0" w:lastRow="0" w:firstColumn="0" w:lastColumn="0" w:oddVBand="0" w:evenVBand="0" w:oddHBand="0" w:evenHBand="0" w:firstRowFirstColumn="0" w:firstRowLastColumn="0" w:lastRowFirstColumn="0" w:lastRowLastColumn="0"/>
            </w:pPr>
            <w:r>
              <w:t>01/2020</w:t>
            </w:r>
          </w:p>
        </w:tc>
      </w:tr>
      <w:tr w:rsidR="004F35D4"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4F35D4" w:rsidRDefault="004F35D4" w:rsidP="00380C0F">
            <w:pPr>
              <w:pStyle w:val="Tabulka"/>
            </w:pPr>
            <w:r w:rsidRPr="00E34ADD">
              <w:t xml:space="preserve">Rekonstrukce mostu km 287,291 </w:t>
            </w:r>
            <w:proofErr w:type="spellStart"/>
            <w:r w:rsidRPr="00E34ADD">
              <w:t>Retz</w:t>
            </w:r>
            <w:proofErr w:type="spellEnd"/>
            <w:r w:rsidRPr="00E34ADD">
              <w:t xml:space="preserve"> (ÖBB) - Kutná Hora</w:t>
            </w:r>
          </w:p>
        </w:tc>
        <w:tc>
          <w:tcPr>
            <w:tcW w:w="3129" w:type="dxa"/>
          </w:tcPr>
          <w:p w:rsidR="004F35D4" w:rsidRDefault="004F35D4"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rsidR="004F35D4" w:rsidRDefault="004F35D4" w:rsidP="00380C0F">
            <w:pPr>
              <w:pStyle w:val="Tabulka"/>
              <w:jc w:val="center"/>
              <w:cnfStyle w:val="000000000000" w:firstRow="0" w:lastRow="0" w:firstColumn="0" w:lastColumn="0" w:oddVBand="0" w:evenVBand="0" w:oddHBand="0" w:evenHBand="0" w:firstRowFirstColumn="0" w:firstRowLastColumn="0" w:lastRowFirstColumn="0" w:lastRowLastColumn="0"/>
            </w:pPr>
            <w:r>
              <w:t>ZP, 05/2020</w:t>
            </w: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rsidR="005445D5" w:rsidRDefault="005445D5" w:rsidP="0021413B">
      <w:pPr>
        <w:pStyle w:val="Nadpisbezsl1-1"/>
        <w:jc w:val="center"/>
      </w:pPr>
      <w:r>
        <w:lastRenderedPageBreak/>
        <w:t>Příloha č. 10</w:t>
      </w:r>
    </w:p>
    <w:p w:rsidR="005445D5" w:rsidRDefault="005445D5" w:rsidP="0021413B">
      <w:pPr>
        <w:pStyle w:val="Nadpisbezsl1-2"/>
        <w:jc w:val="center"/>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DD0" w:rsidRDefault="00741DD0" w:rsidP="00962258">
      <w:pPr>
        <w:spacing w:after="0" w:line="240" w:lineRule="auto"/>
      </w:pPr>
      <w:r>
        <w:separator/>
      </w:r>
    </w:p>
  </w:endnote>
  <w:endnote w:type="continuationSeparator" w:id="0">
    <w:p w:rsidR="00741DD0" w:rsidRDefault="00741D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FB1DB8" w:rsidRPr="00BD0C4A" w:rsidRDefault="00FB1DB8" w:rsidP="00BD0C4A">
          <w:pPr>
            <w:pStyle w:val="Zpatvlevo"/>
          </w:pPr>
          <w:r>
            <w:t>Modernizace ŽST Kutná H</w:t>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4</w:t>
          </w:r>
        </w:p>
        <w:p w:rsidR="00FB1DB8" w:rsidRPr="00BD0C4A" w:rsidRDefault="00FB1DB8" w:rsidP="00BD0C4A">
          <w:pPr>
            <w:pStyle w:val="Zpatvlevo"/>
          </w:pPr>
          <w:r>
            <w:t>Modernizace ŽST Kutná Hora hl. n.</w:t>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4</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3</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5</w:t>
          </w:r>
        </w:p>
        <w:p w:rsidR="00FB1DB8" w:rsidRPr="00BD0C4A" w:rsidRDefault="00FB1DB8" w:rsidP="00BD0C4A">
          <w:pPr>
            <w:pStyle w:val="Zpatvlevo"/>
          </w:pPr>
          <w:r>
            <w:t>Modernizace ŽST Kutná Hora hl. n.</w:t>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943A07">
      <w:trPr>
        <w:jc w:val="right"/>
      </w:trPr>
      <w:tc>
        <w:tcPr>
          <w:tcW w:w="7873" w:type="dxa"/>
          <w:vAlign w:val="bottom"/>
        </w:tcPr>
        <w:p w:rsidR="00FB1DB8" w:rsidRDefault="00FB1DB8" w:rsidP="00BD0C4A">
          <w:pPr>
            <w:pStyle w:val="Zpatvpravo"/>
          </w:pPr>
          <w:r>
            <w:t>Příloha č. 5</w:t>
          </w:r>
        </w:p>
        <w:p w:rsidR="00FB1DB8"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A84827">
          <w:pPr>
            <w:pStyle w:val="Zpatvpravo"/>
          </w:pPr>
          <w:r>
            <w:rPr>
              <w:rStyle w:val="slostrnky"/>
            </w:rPr>
            <w:t>1/1</w:t>
          </w:r>
        </w:p>
      </w:tc>
    </w:tr>
  </w:tbl>
  <w:p w:rsidR="00FB1DB8" w:rsidRPr="00B8518B" w:rsidRDefault="00FB1DB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6</w:t>
          </w:r>
        </w:p>
        <w:p w:rsidR="00FB1DB8" w:rsidRPr="00BD0C4A" w:rsidRDefault="00FB1DB8" w:rsidP="00BD0C4A">
          <w:pPr>
            <w:pStyle w:val="Zpatvlevo"/>
          </w:pPr>
          <w:r>
            <w:t>Modernizace ŽST Kutná Hora hl. n.</w:t>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6</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4</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7</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7</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8</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8</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6</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9</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9</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10</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10</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B8518B" w:rsidRDefault="00FB1DB8" w:rsidP="00460660">
    <w:pPr>
      <w:pStyle w:val="Zpat"/>
      <w:rPr>
        <w:sz w:val="2"/>
        <w:szCs w:val="2"/>
      </w:rPr>
    </w:pPr>
  </w:p>
  <w:p w:rsidR="00FB1DB8" w:rsidRPr="00B8518B" w:rsidRDefault="00FB1DB8" w:rsidP="00F9740F">
    <w:pPr>
      <w:pStyle w:val="Zpat"/>
      <w:rPr>
        <w:sz w:val="2"/>
        <w:szCs w:val="2"/>
      </w:rPr>
    </w:pPr>
  </w:p>
  <w:p w:rsidR="00FB1DB8" w:rsidRPr="00460660" w:rsidRDefault="00FB1DB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1</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1</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2</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2</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1DB8" w:rsidRPr="003462EB" w:rsidTr="00BD0C4A">
      <w:trPr>
        <w:trHeight w:val="247"/>
      </w:trPr>
      <w:tc>
        <w:tcPr>
          <w:tcW w:w="907" w:type="dxa"/>
          <w:tcMar>
            <w:left w:w="0" w:type="dxa"/>
            <w:right w:w="0" w:type="dxa"/>
          </w:tcMar>
          <w:vAlign w:val="bottom"/>
        </w:tcPr>
        <w:p w:rsidR="00FB1DB8" w:rsidRPr="00B8518B" w:rsidRDefault="00FB1DB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B1DB8" w:rsidRDefault="00FB1DB8" w:rsidP="00BD0C4A">
          <w:pPr>
            <w:pStyle w:val="Zpatvlevo"/>
          </w:pPr>
          <w:r>
            <w:t>Příloha č. 3</w:t>
          </w:r>
        </w:p>
        <w:p w:rsidR="00FB1DB8" w:rsidRPr="00BD0C4A" w:rsidRDefault="00FB1DB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FB1DB8" w:rsidRPr="00BD0C4A" w:rsidRDefault="00FB1DB8" w:rsidP="00BD0C4A">
          <w:pPr>
            <w:pStyle w:val="Zpatvlevo"/>
          </w:pPr>
          <w:r w:rsidRPr="00BD0C4A">
            <w:t>Smlouva o dílo na Záměru projektu a Dokumentace pro územní řízení (ZP+DUR)</w:t>
          </w:r>
        </w:p>
      </w:tc>
    </w:tr>
  </w:tbl>
  <w:p w:rsidR="00FB1DB8" w:rsidRPr="00BD0C4A" w:rsidRDefault="00FB1DB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1DB8" w:rsidRPr="009E09BE" w:rsidTr="00BD0C4A">
      <w:tc>
        <w:tcPr>
          <w:tcW w:w="7873" w:type="dxa"/>
          <w:vAlign w:val="bottom"/>
        </w:tcPr>
        <w:p w:rsidR="00FB1DB8" w:rsidRDefault="00FB1DB8" w:rsidP="00BD0C4A">
          <w:pPr>
            <w:pStyle w:val="Zpatvpravo"/>
          </w:pPr>
          <w:r>
            <w:t>Příloha č. 3</w:t>
          </w:r>
        </w:p>
        <w:p w:rsidR="00FB1DB8" w:rsidRPr="00BD0C4A" w:rsidRDefault="00FB1DB8" w:rsidP="00BD0C4A">
          <w:pPr>
            <w:pStyle w:val="Zpatvpravo"/>
          </w:pPr>
          <w:r>
            <w:t>Modernizace ŽST Kutná Hora hl. n.</w:t>
          </w:r>
        </w:p>
        <w:p w:rsidR="00FB1DB8" w:rsidRPr="00BD0C4A" w:rsidRDefault="00FB1DB8" w:rsidP="00BD0C4A">
          <w:pPr>
            <w:pStyle w:val="Zpatvpravo"/>
          </w:pPr>
          <w:r w:rsidRPr="00BD0C4A">
            <w:t>Smlouva o dílo na Záměru projektu a Dokumentace pro územní řízení (ZP+DUR)</w:t>
          </w:r>
        </w:p>
      </w:tc>
      <w:tc>
        <w:tcPr>
          <w:tcW w:w="859" w:type="dxa"/>
          <w:vAlign w:val="bottom"/>
        </w:tcPr>
        <w:p w:rsidR="00FB1DB8" w:rsidRPr="009E09BE" w:rsidRDefault="00FB1DB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3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03E2">
            <w:rPr>
              <w:b/>
              <w:noProof/>
              <w:color w:val="FF5200" w:themeColor="accent2"/>
              <w:sz w:val="14"/>
              <w:szCs w:val="14"/>
            </w:rPr>
            <w:t>1</w:t>
          </w:r>
          <w:r w:rsidRPr="007145F3">
            <w:rPr>
              <w:b/>
              <w:noProof/>
              <w:color w:val="FF5200" w:themeColor="accent2"/>
              <w:sz w:val="14"/>
              <w:szCs w:val="14"/>
            </w:rPr>
            <w:fldChar w:fldCharType="end"/>
          </w:r>
        </w:p>
      </w:tc>
    </w:tr>
  </w:tbl>
  <w:p w:rsidR="00FB1DB8" w:rsidRPr="00B8518B" w:rsidRDefault="00FB1D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DD0" w:rsidRDefault="00741DD0" w:rsidP="00962258">
      <w:pPr>
        <w:spacing w:after="0" w:line="240" w:lineRule="auto"/>
      </w:pPr>
      <w:r>
        <w:separator/>
      </w:r>
    </w:p>
  </w:footnote>
  <w:footnote w:type="continuationSeparator" w:id="0">
    <w:p w:rsidR="00741DD0" w:rsidRDefault="00741D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1DB8" w:rsidTr="00B22106">
      <w:trPr>
        <w:trHeight w:hRule="exact" w:val="936"/>
      </w:trPr>
      <w:tc>
        <w:tcPr>
          <w:tcW w:w="1361" w:type="dxa"/>
          <w:tcMar>
            <w:left w:w="0" w:type="dxa"/>
            <w:right w:w="0" w:type="dxa"/>
          </w:tcMar>
        </w:tcPr>
        <w:p w:rsidR="00FB1DB8" w:rsidRPr="00B8518B" w:rsidRDefault="00FB1DB8" w:rsidP="00FC6389">
          <w:pPr>
            <w:pStyle w:val="Zpat"/>
            <w:rPr>
              <w:rStyle w:val="slostrnky"/>
            </w:rPr>
          </w:pPr>
        </w:p>
      </w:tc>
      <w:tc>
        <w:tcPr>
          <w:tcW w:w="3458" w:type="dxa"/>
          <w:shd w:val="clear" w:color="auto" w:fill="auto"/>
          <w:tcMar>
            <w:left w:w="0" w:type="dxa"/>
            <w:right w:w="0" w:type="dxa"/>
          </w:tcMar>
        </w:tcPr>
        <w:p w:rsidR="00FB1DB8" w:rsidRDefault="00FB1DB8"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B1DB8" w:rsidRPr="00D6163D" w:rsidRDefault="00FB1DB8" w:rsidP="00FC6389">
          <w:pPr>
            <w:pStyle w:val="Druhdokumentu"/>
          </w:pPr>
        </w:p>
      </w:tc>
    </w:tr>
    <w:tr w:rsidR="00FB1DB8" w:rsidTr="00B22106">
      <w:trPr>
        <w:trHeight w:hRule="exact" w:val="936"/>
      </w:trPr>
      <w:tc>
        <w:tcPr>
          <w:tcW w:w="1361" w:type="dxa"/>
          <w:tcMar>
            <w:left w:w="0" w:type="dxa"/>
            <w:right w:w="0" w:type="dxa"/>
          </w:tcMar>
        </w:tcPr>
        <w:p w:rsidR="00FB1DB8" w:rsidRPr="00B8518B" w:rsidRDefault="00FB1DB8" w:rsidP="00FC6389">
          <w:pPr>
            <w:pStyle w:val="Zpat"/>
            <w:rPr>
              <w:rStyle w:val="slostrnky"/>
            </w:rPr>
          </w:pPr>
        </w:p>
      </w:tc>
      <w:tc>
        <w:tcPr>
          <w:tcW w:w="3458" w:type="dxa"/>
          <w:shd w:val="clear" w:color="auto" w:fill="auto"/>
          <w:tcMar>
            <w:left w:w="0" w:type="dxa"/>
            <w:right w:w="0" w:type="dxa"/>
          </w:tcMar>
        </w:tcPr>
        <w:p w:rsidR="00FB1DB8" w:rsidRDefault="00FB1DB8" w:rsidP="00FC6389">
          <w:pPr>
            <w:pStyle w:val="Zpat"/>
          </w:pPr>
        </w:p>
      </w:tc>
      <w:tc>
        <w:tcPr>
          <w:tcW w:w="5756" w:type="dxa"/>
          <w:shd w:val="clear" w:color="auto" w:fill="auto"/>
          <w:tcMar>
            <w:left w:w="0" w:type="dxa"/>
            <w:right w:w="0" w:type="dxa"/>
          </w:tcMar>
        </w:tcPr>
        <w:p w:rsidR="00FB1DB8" w:rsidRPr="00D6163D" w:rsidRDefault="00FB1DB8" w:rsidP="00FC6389">
          <w:pPr>
            <w:pStyle w:val="Druhdokumentu"/>
          </w:pPr>
        </w:p>
      </w:tc>
    </w:tr>
  </w:tbl>
  <w:p w:rsidR="00FB1DB8" w:rsidRPr="00D6163D" w:rsidRDefault="00FB1DB8" w:rsidP="00FC6389">
    <w:pPr>
      <w:pStyle w:val="Zhlav"/>
      <w:rPr>
        <w:sz w:val="8"/>
        <w:szCs w:val="8"/>
      </w:rPr>
    </w:pPr>
  </w:p>
  <w:p w:rsidR="00FB1DB8" w:rsidRPr="00460660" w:rsidRDefault="00FB1DB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Default="00FB1DB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Default="00FB1DB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Default="00FB1DB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Default="00FB1DB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DB8" w:rsidRPr="00D6163D" w:rsidRDefault="00FB1D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1FBEFFEA"/>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0"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2"/>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2"/>
  </w:num>
  <w:num w:numId="42">
    <w:abstractNumId w:val="2"/>
  </w:num>
  <w:num w:numId="43">
    <w:abstractNumId w:val="12"/>
  </w:num>
  <w:num w:numId="44">
    <w:abstractNumId w:val="12"/>
  </w:num>
  <w:num w:numId="45">
    <w:abstractNumId w:val="6"/>
  </w:num>
  <w:num w:numId="46">
    <w:abstractNumId w:val="10"/>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5CE"/>
    <w:rsid w:val="00017F3C"/>
    <w:rsid w:val="00033C58"/>
    <w:rsid w:val="00041EC8"/>
    <w:rsid w:val="000450B0"/>
    <w:rsid w:val="000509D4"/>
    <w:rsid w:val="0006020C"/>
    <w:rsid w:val="000655CB"/>
    <w:rsid w:val="0006588D"/>
    <w:rsid w:val="00067A5E"/>
    <w:rsid w:val="000719BB"/>
    <w:rsid w:val="00072A65"/>
    <w:rsid w:val="00072C1E"/>
    <w:rsid w:val="0008100C"/>
    <w:rsid w:val="000839B7"/>
    <w:rsid w:val="00083B24"/>
    <w:rsid w:val="000B4EB8"/>
    <w:rsid w:val="000B7252"/>
    <w:rsid w:val="000C3700"/>
    <w:rsid w:val="000C41F2"/>
    <w:rsid w:val="000D0F67"/>
    <w:rsid w:val="000D22C4"/>
    <w:rsid w:val="000D27D1"/>
    <w:rsid w:val="000E1A7F"/>
    <w:rsid w:val="000E3250"/>
    <w:rsid w:val="000E4E40"/>
    <w:rsid w:val="0010069F"/>
    <w:rsid w:val="001041FA"/>
    <w:rsid w:val="00110376"/>
    <w:rsid w:val="00112864"/>
    <w:rsid w:val="00114472"/>
    <w:rsid w:val="00114988"/>
    <w:rsid w:val="00115069"/>
    <w:rsid w:val="001150F2"/>
    <w:rsid w:val="00116E12"/>
    <w:rsid w:val="00117208"/>
    <w:rsid w:val="00143EC0"/>
    <w:rsid w:val="00150870"/>
    <w:rsid w:val="00156FF4"/>
    <w:rsid w:val="00157AC3"/>
    <w:rsid w:val="0016079A"/>
    <w:rsid w:val="001656A2"/>
    <w:rsid w:val="00165977"/>
    <w:rsid w:val="001670AC"/>
    <w:rsid w:val="00170EC5"/>
    <w:rsid w:val="001747C1"/>
    <w:rsid w:val="00177D6B"/>
    <w:rsid w:val="00191F90"/>
    <w:rsid w:val="001A1471"/>
    <w:rsid w:val="001A20BD"/>
    <w:rsid w:val="001A5B98"/>
    <w:rsid w:val="001B4E74"/>
    <w:rsid w:val="001C645F"/>
    <w:rsid w:val="001D0080"/>
    <w:rsid w:val="001E1332"/>
    <w:rsid w:val="001E678E"/>
    <w:rsid w:val="001F369F"/>
    <w:rsid w:val="002038D5"/>
    <w:rsid w:val="002071BB"/>
    <w:rsid w:val="00207DF5"/>
    <w:rsid w:val="0021413B"/>
    <w:rsid w:val="0023357A"/>
    <w:rsid w:val="002344F6"/>
    <w:rsid w:val="00240B81"/>
    <w:rsid w:val="00246A74"/>
    <w:rsid w:val="00247D01"/>
    <w:rsid w:val="0025449D"/>
    <w:rsid w:val="00261A5B"/>
    <w:rsid w:val="00262E5B"/>
    <w:rsid w:val="00266871"/>
    <w:rsid w:val="00276AFE"/>
    <w:rsid w:val="00283A8E"/>
    <w:rsid w:val="002941D5"/>
    <w:rsid w:val="002A21B6"/>
    <w:rsid w:val="002A3B57"/>
    <w:rsid w:val="002A42A8"/>
    <w:rsid w:val="002A5468"/>
    <w:rsid w:val="002C31BF"/>
    <w:rsid w:val="002D7FD6"/>
    <w:rsid w:val="002E0CD7"/>
    <w:rsid w:val="002E0CFB"/>
    <w:rsid w:val="002E2084"/>
    <w:rsid w:val="002E5C7B"/>
    <w:rsid w:val="002F4333"/>
    <w:rsid w:val="00327EEF"/>
    <w:rsid w:val="00330777"/>
    <w:rsid w:val="0033239F"/>
    <w:rsid w:val="003348F5"/>
    <w:rsid w:val="0034274B"/>
    <w:rsid w:val="00345ECE"/>
    <w:rsid w:val="0034719F"/>
    <w:rsid w:val="00350A35"/>
    <w:rsid w:val="00355C4F"/>
    <w:rsid w:val="003571D8"/>
    <w:rsid w:val="00357BC6"/>
    <w:rsid w:val="00361422"/>
    <w:rsid w:val="003636DF"/>
    <w:rsid w:val="00364B71"/>
    <w:rsid w:val="003715B7"/>
    <w:rsid w:val="00371E2F"/>
    <w:rsid w:val="0037234B"/>
    <w:rsid w:val="003736EC"/>
    <w:rsid w:val="0037545D"/>
    <w:rsid w:val="00380C0F"/>
    <w:rsid w:val="00381EFC"/>
    <w:rsid w:val="00391E8D"/>
    <w:rsid w:val="00392910"/>
    <w:rsid w:val="00392EB6"/>
    <w:rsid w:val="003956C6"/>
    <w:rsid w:val="003A197F"/>
    <w:rsid w:val="003A1C29"/>
    <w:rsid w:val="003A6F2E"/>
    <w:rsid w:val="003C2919"/>
    <w:rsid w:val="003C2CA0"/>
    <w:rsid w:val="003C33F2"/>
    <w:rsid w:val="003D756E"/>
    <w:rsid w:val="003D7DFF"/>
    <w:rsid w:val="003E420D"/>
    <w:rsid w:val="003E4C13"/>
    <w:rsid w:val="003F0FD2"/>
    <w:rsid w:val="00401DB2"/>
    <w:rsid w:val="00402338"/>
    <w:rsid w:val="004078F3"/>
    <w:rsid w:val="00427794"/>
    <w:rsid w:val="004358E1"/>
    <w:rsid w:val="00435E7B"/>
    <w:rsid w:val="00450F07"/>
    <w:rsid w:val="00453171"/>
    <w:rsid w:val="00453CD3"/>
    <w:rsid w:val="00457A03"/>
    <w:rsid w:val="0046002F"/>
    <w:rsid w:val="00460660"/>
    <w:rsid w:val="00464BA9"/>
    <w:rsid w:val="00475CEA"/>
    <w:rsid w:val="00483969"/>
    <w:rsid w:val="00486107"/>
    <w:rsid w:val="0049121B"/>
    <w:rsid w:val="00491827"/>
    <w:rsid w:val="004A51AF"/>
    <w:rsid w:val="004B7606"/>
    <w:rsid w:val="004C4399"/>
    <w:rsid w:val="004C43C6"/>
    <w:rsid w:val="004C787C"/>
    <w:rsid w:val="004D09FB"/>
    <w:rsid w:val="004D3680"/>
    <w:rsid w:val="004E4824"/>
    <w:rsid w:val="004E7A1F"/>
    <w:rsid w:val="004F0093"/>
    <w:rsid w:val="004F35D4"/>
    <w:rsid w:val="004F3B82"/>
    <w:rsid w:val="004F4B9B"/>
    <w:rsid w:val="00502690"/>
    <w:rsid w:val="0050561B"/>
    <w:rsid w:val="0050666E"/>
    <w:rsid w:val="00511AB9"/>
    <w:rsid w:val="00515E7D"/>
    <w:rsid w:val="00523A82"/>
    <w:rsid w:val="00523BB5"/>
    <w:rsid w:val="00523EA7"/>
    <w:rsid w:val="005324A5"/>
    <w:rsid w:val="00537278"/>
    <w:rsid w:val="005406EB"/>
    <w:rsid w:val="005445D5"/>
    <w:rsid w:val="00553375"/>
    <w:rsid w:val="00555884"/>
    <w:rsid w:val="00557255"/>
    <w:rsid w:val="005736B7"/>
    <w:rsid w:val="00575E5A"/>
    <w:rsid w:val="00580245"/>
    <w:rsid w:val="00583687"/>
    <w:rsid w:val="005A1F44"/>
    <w:rsid w:val="005A3013"/>
    <w:rsid w:val="005A4BA7"/>
    <w:rsid w:val="005B1D0C"/>
    <w:rsid w:val="005B7C03"/>
    <w:rsid w:val="005C6105"/>
    <w:rsid w:val="005D3C39"/>
    <w:rsid w:val="00601A8C"/>
    <w:rsid w:val="0061068E"/>
    <w:rsid w:val="006115D3"/>
    <w:rsid w:val="006310AC"/>
    <w:rsid w:val="00636134"/>
    <w:rsid w:val="0065610E"/>
    <w:rsid w:val="00660AD3"/>
    <w:rsid w:val="006653D6"/>
    <w:rsid w:val="0066594D"/>
    <w:rsid w:val="00670D9A"/>
    <w:rsid w:val="006776B6"/>
    <w:rsid w:val="00693150"/>
    <w:rsid w:val="006A40B1"/>
    <w:rsid w:val="006A5570"/>
    <w:rsid w:val="006A689C"/>
    <w:rsid w:val="006A7CF1"/>
    <w:rsid w:val="006B33F3"/>
    <w:rsid w:val="006B3D79"/>
    <w:rsid w:val="006B6FE4"/>
    <w:rsid w:val="006C2343"/>
    <w:rsid w:val="006C442A"/>
    <w:rsid w:val="006D3D66"/>
    <w:rsid w:val="006D7D6E"/>
    <w:rsid w:val="006E02E5"/>
    <w:rsid w:val="006E0578"/>
    <w:rsid w:val="006E314D"/>
    <w:rsid w:val="006E4E0B"/>
    <w:rsid w:val="006F7987"/>
    <w:rsid w:val="00710723"/>
    <w:rsid w:val="007145F3"/>
    <w:rsid w:val="00723ED1"/>
    <w:rsid w:val="00736317"/>
    <w:rsid w:val="00740AF5"/>
    <w:rsid w:val="00740EE9"/>
    <w:rsid w:val="00741DD0"/>
    <w:rsid w:val="00743525"/>
    <w:rsid w:val="00744076"/>
    <w:rsid w:val="007452DC"/>
    <w:rsid w:val="007541A2"/>
    <w:rsid w:val="00755818"/>
    <w:rsid w:val="007616C2"/>
    <w:rsid w:val="0076286B"/>
    <w:rsid w:val="00766846"/>
    <w:rsid w:val="0077673A"/>
    <w:rsid w:val="0078436A"/>
    <w:rsid w:val="007846E1"/>
    <w:rsid w:val="007847D6"/>
    <w:rsid w:val="00796283"/>
    <w:rsid w:val="007A2E4C"/>
    <w:rsid w:val="007A5172"/>
    <w:rsid w:val="007A67A0"/>
    <w:rsid w:val="007B570C"/>
    <w:rsid w:val="007E4A6E"/>
    <w:rsid w:val="007F56A7"/>
    <w:rsid w:val="007F7055"/>
    <w:rsid w:val="00800851"/>
    <w:rsid w:val="00807DD0"/>
    <w:rsid w:val="00814946"/>
    <w:rsid w:val="00821D01"/>
    <w:rsid w:val="0082445C"/>
    <w:rsid w:val="00825E5E"/>
    <w:rsid w:val="00826B7B"/>
    <w:rsid w:val="00846789"/>
    <w:rsid w:val="008579C7"/>
    <w:rsid w:val="00866994"/>
    <w:rsid w:val="00872362"/>
    <w:rsid w:val="008918B7"/>
    <w:rsid w:val="008A3568"/>
    <w:rsid w:val="008A4926"/>
    <w:rsid w:val="008B4521"/>
    <w:rsid w:val="008C50F3"/>
    <w:rsid w:val="008C7EFE"/>
    <w:rsid w:val="008D035E"/>
    <w:rsid w:val="008D03B9"/>
    <w:rsid w:val="008D30C7"/>
    <w:rsid w:val="008D6F7D"/>
    <w:rsid w:val="008E558A"/>
    <w:rsid w:val="008F18D6"/>
    <w:rsid w:val="008F2C9B"/>
    <w:rsid w:val="008F797B"/>
    <w:rsid w:val="00904780"/>
    <w:rsid w:val="0090635B"/>
    <w:rsid w:val="009136A0"/>
    <w:rsid w:val="009163A5"/>
    <w:rsid w:val="00922385"/>
    <w:rsid w:val="009223DF"/>
    <w:rsid w:val="00930F78"/>
    <w:rsid w:val="00934338"/>
    <w:rsid w:val="00936091"/>
    <w:rsid w:val="00940D8A"/>
    <w:rsid w:val="00943A07"/>
    <w:rsid w:val="00952BE2"/>
    <w:rsid w:val="00956408"/>
    <w:rsid w:val="00956BE0"/>
    <w:rsid w:val="00962243"/>
    <w:rsid w:val="00962258"/>
    <w:rsid w:val="0096297C"/>
    <w:rsid w:val="009678B7"/>
    <w:rsid w:val="0098160B"/>
    <w:rsid w:val="00990797"/>
    <w:rsid w:val="00992D9C"/>
    <w:rsid w:val="00996CB8"/>
    <w:rsid w:val="009A03C9"/>
    <w:rsid w:val="009A335E"/>
    <w:rsid w:val="009A4816"/>
    <w:rsid w:val="009B001F"/>
    <w:rsid w:val="009B1D6E"/>
    <w:rsid w:val="009B2E97"/>
    <w:rsid w:val="009B4201"/>
    <w:rsid w:val="009B5146"/>
    <w:rsid w:val="009C418E"/>
    <w:rsid w:val="009C442C"/>
    <w:rsid w:val="009D3385"/>
    <w:rsid w:val="009E07F4"/>
    <w:rsid w:val="009E786F"/>
    <w:rsid w:val="009F0867"/>
    <w:rsid w:val="009F283F"/>
    <w:rsid w:val="009F309B"/>
    <w:rsid w:val="009F31DD"/>
    <w:rsid w:val="009F392E"/>
    <w:rsid w:val="009F53C5"/>
    <w:rsid w:val="009F638B"/>
    <w:rsid w:val="00A0740E"/>
    <w:rsid w:val="00A164C9"/>
    <w:rsid w:val="00A21A01"/>
    <w:rsid w:val="00A24FBF"/>
    <w:rsid w:val="00A50641"/>
    <w:rsid w:val="00A530BF"/>
    <w:rsid w:val="00A56176"/>
    <w:rsid w:val="00A6177B"/>
    <w:rsid w:val="00A66136"/>
    <w:rsid w:val="00A71189"/>
    <w:rsid w:val="00A7364A"/>
    <w:rsid w:val="00A74DCC"/>
    <w:rsid w:val="00A753ED"/>
    <w:rsid w:val="00A75B6E"/>
    <w:rsid w:val="00A77512"/>
    <w:rsid w:val="00A84827"/>
    <w:rsid w:val="00A86DA8"/>
    <w:rsid w:val="00A94351"/>
    <w:rsid w:val="00A94C29"/>
    <w:rsid w:val="00A94C2F"/>
    <w:rsid w:val="00A955FC"/>
    <w:rsid w:val="00A973CB"/>
    <w:rsid w:val="00AA4CBB"/>
    <w:rsid w:val="00AA65FA"/>
    <w:rsid w:val="00AA7351"/>
    <w:rsid w:val="00AA7AB8"/>
    <w:rsid w:val="00AB4F25"/>
    <w:rsid w:val="00AC5BA4"/>
    <w:rsid w:val="00AD056F"/>
    <w:rsid w:val="00AD0C7B"/>
    <w:rsid w:val="00AD5F1A"/>
    <w:rsid w:val="00AD6731"/>
    <w:rsid w:val="00AF4325"/>
    <w:rsid w:val="00B008D5"/>
    <w:rsid w:val="00B02F73"/>
    <w:rsid w:val="00B05B31"/>
    <w:rsid w:val="00B0619F"/>
    <w:rsid w:val="00B10879"/>
    <w:rsid w:val="00B13A26"/>
    <w:rsid w:val="00B15D0D"/>
    <w:rsid w:val="00B22106"/>
    <w:rsid w:val="00B42F40"/>
    <w:rsid w:val="00B46911"/>
    <w:rsid w:val="00B5431A"/>
    <w:rsid w:val="00B64294"/>
    <w:rsid w:val="00B715C1"/>
    <w:rsid w:val="00B75EE1"/>
    <w:rsid w:val="00B77481"/>
    <w:rsid w:val="00B77FD9"/>
    <w:rsid w:val="00B8518B"/>
    <w:rsid w:val="00B92ABC"/>
    <w:rsid w:val="00B9426E"/>
    <w:rsid w:val="00B97CC3"/>
    <w:rsid w:val="00BA6632"/>
    <w:rsid w:val="00BC06C4"/>
    <w:rsid w:val="00BC29B5"/>
    <w:rsid w:val="00BC52D9"/>
    <w:rsid w:val="00BD03E2"/>
    <w:rsid w:val="00BD0C4A"/>
    <w:rsid w:val="00BD7E91"/>
    <w:rsid w:val="00BD7F0D"/>
    <w:rsid w:val="00C02D0A"/>
    <w:rsid w:val="00C03A6E"/>
    <w:rsid w:val="00C21394"/>
    <w:rsid w:val="00C226C0"/>
    <w:rsid w:val="00C37459"/>
    <w:rsid w:val="00C42FE6"/>
    <w:rsid w:val="00C44F6A"/>
    <w:rsid w:val="00C45470"/>
    <w:rsid w:val="00C564D8"/>
    <w:rsid w:val="00C6198E"/>
    <w:rsid w:val="00C708EA"/>
    <w:rsid w:val="00C76F0E"/>
    <w:rsid w:val="00C778A5"/>
    <w:rsid w:val="00C95162"/>
    <w:rsid w:val="00CB4F6D"/>
    <w:rsid w:val="00CB6A37"/>
    <w:rsid w:val="00CB7684"/>
    <w:rsid w:val="00CC7060"/>
    <w:rsid w:val="00CC72E4"/>
    <w:rsid w:val="00CC7C8F"/>
    <w:rsid w:val="00CD08BF"/>
    <w:rsid w:val="00CD1FC4"/>
    <w:rsid w:val="00D00BDA"/>
    <w:rsid w:val="00D011EC"/>
    <w:rsid w:val="00D034A0"/>
    <w:rsid w:val="00D1755D"/>
    <w:rsid w:val="00D21061"/>
    <w:rsid w:val="00D4108E"/>
    <w:rsid w:val="00D4328E"/>
    <w:rsid w:val="00D47B49"/>
    <w:rsid w:val="00D6163D"/>
    <w:rsid w:val="00D831A3"/>
    <w:rsid w:val="00D9512F"/>
    <w:rsid w:val="00D97BE3"/>
    <w:rsid w:val="00DA3711"/>
    <w:rsid w:val="00DD46F3"/>
    <w:rsid w:val="00DE2634"/>
    <w:rsid w:val="00DE271A"/>
    <w:rsid w:val="00DE56F2"/>
    <w:rsid w:val="00DF116D"/>
    <w:rsid w:val="00E16FF7"/>
    <w:rsid w:val="00E22878"/>
    <w:rsid w:val="00E26D68"/>
    <w:rsid w:val="00E319C7"/>
    <w:rsid w:val="00E44045"/>
    <w:rsid w:val="00E441EC"/>
    <w:rsid w:val="00E618C4"/>
    <w:rsid w:val="00E7415D"/>
    <w:rsid w:val="00E7731D"/>
    <w:rsid w:val="00E878EE"/>
    <w:rsid w:val="00E901A3"/>
    <w:rsid w:val="00E963DA"/>
    <w:rsid w:val="00EA585B"/>
    <w:rsid w:val="00EA6EC7"/>
    <w:rsid w:val="00EA7331"/>
    <w:rsid w:val="00EB104F"/>
    <w:rsid w:val="00EB1D1D"/>
    <w:rsid w:val="00EB3ED3"/>
    <w:rsid w:val="00EB46E5"/>
    <w:rsid w:val="00EB7504"/>
    <w:rsid w:val="00ED14BD"/>
    <w:rsid w:val="00ED1FA6"/>
    <w:rsid w:val="00F016C7"/>
    <w:rsid w:val="00F05CBE"/>
    <w:rsid w:val="00F0689B"/>
    <w:rsid w:val="00F12922"/>
    <w:rsid w:val="00F12DEC"/>
    <w:rsid w:val="00F1715C"/>
    <w:rsid w:val="00F2310D"/>
    <w:rsid w:val="00F24AD9"/>
    <w:rsid w:val="00F310F8"/>
    <w:rsid w:val="00F35939"/>
    <w:rsid w:val="00F422D3"/>
    <w:rsid w:val="00F440BA"/>
    <w:rsid w:val="00F44922"/>
    <w:rsid w:val="00F45607"/>
    <w:rsid w:val="00F4722B"/>
    <w:rsid w:val="00F54432"/>
    <w:rsid w:val="00F568F9"/>
    <w:rsid w:val="00F62DF7"/>
    <w:rsid w:val="00F659EB"/>
    <w:rsid w:val="00F762A8"/>
    <w:rsid w:val="00F861D5"/>
    <w:rsid w:val="00F86BA6"/>
    <w:rsid w:val="00F9057F"/>
    <w:rsid w:val="00F95FBD"/>
    <w:rsid w:val="00F9740F"/>
    <w:rsid w:val="00FB1DB8"/>
    <w:rsid w:val="00FB3219"/>
    <w:rsid w:val="00FB55CA"/>
    <w:rsid w:val="00FB6342"/>
    <w:rsid w:val="00FC2AC5"/>
    <w:rsid w:val="00FC6389"/>
    <w:rsid w:val="00FD7BB3"/>
    <w:rsid w:val="00FE5AF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7342ADC8-63B1-44DB-9D46-F04CA0CD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styleId="Zstupntext">
    <w:name w:val="Placeholder Text"/>
    <w:basedOn w:val="Standardnpsmoodstavce"/>
    <w:uiPriority w:val="99"/>
    <w:semiHidden/>
    <w:rsid w:val="00990797"/>
    <w:rPr>
      <w:color w:val="808080"/>
    </w:rPr>
  </w:style>
  <w:style w:type="paragraph" w:customStyle="1" w:styleId="RLslovanodstavec">
    <w:name w:val="RL Číslovaný odstavec"/>
    <w:basedOn w:val="Normln"/>
    <w:qFormat/>
    <w:rsid w:val="00DE2634"/>
    <w:pPr>
      <w:numPr>
        <w:numId w:val="47"/>
      </w:numPr>
      <w:spacing w:after="120" w:line="340" w:lineRule="exact"/>
    </w:pPr>
    <w:rPr>
      <w:rFonts w:ascii="Calibri" w:eastAsia="Times New Roman" w:hAnsi="Calibri" w:cs="Times New Roman"/>
      <w:spacing w:val="-4"/>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80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3.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0" Type="http://schemas.openxmlformats.org/officeDocument/2006/relationships/footer" Target="footer7.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4C2"/>
    <w:rsid w:val="000E6A95"/>
    <w:rsid w:val="001A0196"/>
    <w:rsid w:val="002437A1"/>
    <w:rsid w:val="002A7C5B"/>
    <w:rsid w:val="00325B82"/>
    <w:rsid w:val="0035793D"/>
    <w:rsid w:val="0041796E"/>
    <w:rsid w:val="00431291"/>
    <w:rsid w:val="00433A3E"/>
    <w:rsid w:val="004C79BC"/>
    <w:rsid w:val="00506527"/>
    <w:rsid w:val="005475BD"/>
    <w:rsid w:val="00591154"/>
    <w:rsid w:val="0062622B"/>
    <w:rsid w:val="006616D4"/>
    <w:rsid w:val="00723861"/>
    <w:rsid w:val="00724C04"/>
    <w:rsid w:val="00796541"/>
    <w:rsid w:val="0085056F"/>
    <w:rsid w:val="008B0D3B"/>
    <w:rsid w:val="008D3A92"/>
    <w:rsid w:val="008D556B"/>
    <w:rsid w:val="00A44220"/>
    <w:rsid w:val="00B14F1F"/>
    <w:rsid w:val="00B522D1"/>
    <w:rsid w:val="00B827EF"/>
    <w:rsid w:val="00D51BCB"/>
    <w:rsid w:val="00E102BE"/>
    <w:rsid w:val="00E3790D"/>
    <w:rsid w:val="00E66E72"/>
    <w:rsid w:val="00F143A3"/>
    <w:rsid w:val="00FC1C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E5F509-0417-4120-930D-218B7DD9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91</TotalTime>
  <Pages>29</Pages>
  <Words>4552</Words>
  <Characters>26858</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74</cp:revision>
  <cp:lastPrinted>2020-08-26T07:22:00Z</cp:lastPrinted>
  <dcterms:created xsi:type="dcterms:W3CDTF">2020-08-26T06:15:00Z</dcterms:created>
  <dcterms:modified xsi:type="dcterms:W3CDTF">2020-09-07T10:55:00Z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